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FB9D" w14:textId="08F9D349" w:rsidR="00AE047B" w:rsidRDefault="00646857" w:rsidP="00AE047B">
      <w:pPr>
        <w:spacing w:after="160"/>
        <w:jc w:val="left"/>
        <w:rPr>
          <w:rFonts w:ascii="Times New Roman"/>
          <w:b/>
          <w:bCs/>
          <w:noProof/>
          <w:color w:val="002060"/>
        </w:rPr>
      </w:pPr>
      <w:r>
        <w:rPr>
          <w:rFonts w:ascii="Times New Roman"/>
          <w:b/>
          <w:bCs/>
          <w:noProof/>
        </w:rPr>
        <mc:AlternateContent>
          <mc:Choice Requires="wps">
            <w:drawing>
              <wp:anchor distT="0" distB="0" distL="114300" distR="114300" simplePos="0" relativeHeight="251662336" behindDoc="0" locked="0" layoutInCell="1" allowOverlap="1" wp14:anchorId="3B3AA2D6" wp14:editId="2BAC2C07">
                <wp:simplePos x="0" y="0"/>
                <wp:positionH relativeFrom="column">
                  <wp:posOffset>767080</wp:posOffset>
                </wp:positionH>
                <wp:positionV relativeFrom="paragraph">
                  <wp:posOffset>4396740</wp:posOffset>
                </wp:positionV>
                <wp:extent cx="4762500" cy="1847850"/>
                <wp:effectExtent l="0" t="0" r="0" b="0"/>
                <wp:wrapNone/>
                <wp:docPr id="1639833279" name="Zone de texte 5"/>
                <wp:cNvGraphicFramePr/>
                <a:graphic xmlns:a="http://schemas.openxmlformats.org/drawingml/2006/main">
                  <a:graphicData uri="http://schemas.microsoft.com/office/word/2010/wordprocessingShape">
                    <wps:wsp>
                      <wps:cNvSpPr txBox="1"/>
                      <wps:spPr>
                        <a:xfrm>
                          <a:off x="0" y="0"/>
                          <a:ext cx="4762500" cy="1847850"/>
                        </a:xfrm>
                        <a:prstGeom prst="rect">
                          <a:avLst/>
                        </a:prstGeom>
                        <a:noFill/>
                        <a:ln w="6350">
                          <a:noFill/>
                        </a:ln>
                      </wps:spPr>
                      <wps:txbx>
                        <w:txbxContent>
                          <w:p w14:paraId="6A8D631A" w14:textId="585E0CD3" w:rsidR="00AE047B" w:rsidRPr="005B5052" w:rsidRDefault="00AE047B" w:rsidP="00AE047B">
                            <w:pPr>
                              <w:jc w:val="center"/>
                              <w:rPr>
                                <w:rFonts w:ascii="Aptos ExtraBold" w:hAnsi="Aptos ExtraBold"/>
                                <w:b/>
                                <w:bCs/>
                                <w:color w:val="FFFFFF" w:themeColor="background1"/>
                                <w:sz w:val="60"/>
                                <w:szCs w:val="60"/>
                              </w:rPr>
                            </w:pPr>
                            <w:r>
                              <w:rPr>
                                <w:rFonts w:ascii="Aptos ExtraBold" w:hAnsi="Aptos ExtraBold"/>
                                <w:b/>
                                <w:bCs/>
                                <w:color w:val="FFFFFF" w:themeColor="background1"/>
                                <w:sz w:val="60"/>
                                <w:szCs w:val="60"/>
                              </w:rPr>
                              <w:t>Dossier candidature</w:t>
                            </w:r>
                          </w:p>
                          <w:p w14:paraId="4D1FD11C" w14:textId="77777777" w:rsidR="00AE047B" w:rsidRPr="005B5052" w:rsidRDefault="00AE047B" w:rsidP="00AE047B">
                            <w:pPr>
                              <w:jc w:val="center"/>
                              <w:rPr>
                                <w:rFonts w:ascii="Aptos ExtraBold" w:hAnsi="Aptos ExtraBold"/>
                                <w:b/>
                                <w:bCs/>
                                <w:color w:val="FFFFFF" w:themeColor="background1"/>
                                <w:sz w:val="60"/>
                                <w:szCs w:val="60"/>
                              </w:rPr>
                            </w:pPr>
                          </w:p>
                          <w:p w14:paraId="58A5F1E4" w14:textId="765647FE" w:rsidR="00AE047B" w:rsidRPr="005B5052" w:rsidRDefault="00AE047B" w:rsidP="00AE047B">
                            <w:pPr>
                              <w:jc w:val="center"/>
                              <w:rPr>
                                <w:rFonts w:ascii="Aptos ExtraBold" w:hAnsi="Aptos ExtraBold"/>
                                <w:b/>
                                <w:bCs/>
                                <w:color w:val="FFFFFF" w:themeColor="background1"/>
                                <w:sz w:val="80"/>
                                <w:szCs w:val="80"/>
                              </w:rPr>
                            </w:pPr>
                            <w:r w:rsidRPr="005B5052">
                              <w:rPr>
                                <w:rFonts w:ascii="Aptos ExtraBold" w:hAnsi="Aptos ExtraBold"/>
                                <w:b/>
                                <w:bCs/>
                                <w:color w:val="FFFFFF" w:themeColor="background1"/>
                                <w:sz w:val="80"/>
                                <w:szCs w:val="80"/>
                              </w:rPr>
                              <w:t>202</w:t>
                            </w:r>
                            <w:r w:rsidR="00646857">
                              <w:rPr>
                                <w:rFonts w:ascii="Aptos ExtraBold" w:hAnsi="Aptos ExtraBold"/>
                                <w:b/>
                                <w:bCs/>
                                <w:color w:val="FFFFFF" w:themeColor="background1"/>
                                <w:sz w:val="80"/>
                                <w:szCs w:val="8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3AA2D6" id="_x0000_t202" coordsize="21600,21600" o:spt="202" path="m,l,21600r21600,l21600,xe">
                <v:stroke joinstyle="miter"/>
                <v:path gradientshapeok="t" o:connecttype="rect"/>
              </v:shapetype>
              <v:shape id="Zone de texte 5" o:spid="_x0000_s1026" type="#_x0000_t202" style="position:absolute;margin-left:60.4pt;margin-top:346.2pt;width:375pt;height:14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" filled="f" stroked="f" strokeweight=".5pt">
                <v:textbox>
                  <w:txbxContent>
                    <w:p w14:paraId="6A8D631A" w14:textId="585E0CD3" w:rsidR="00AE047B" w:rsidRPr="005B5052" w:rsidRDefault="00AE047B" w:rsidP="00AE047B">
                      <w:pPr>
                        <w:jc w:val="center"/>
                        <w:rPr>
                          <w:rFonts w:ascii="Aptos ExtraBold" w:hAnsi="Aptos ExtraBold"/>
                          <w:b/>
                          <w:bCs/>
                          <w:color w:val="FFFFFF" w:themeColor="background1"/>
                          <w:sz w:val="60"/>
                          <w:szCs w:val="60"/>
                        </w:rPr>
                      </w:pPr>
                      <w:r>
                        <w:rPr>
                          <w:rFonts w:ascii="Aptos ExtraBold" w:hAnsi="Aptos ExtraBold"/>
                          <w:b/>
                          <w:bCs/>
                          <w:color w:val="FFFFFF" w:themeColor="background1"/>
                          <w:sz w:val="60"/>
                          <w:szCs w:val="60"/>
                        </w:rPr>
                        <w:t>Dossier candidature</w:t>
                      </w:r>
                    </w:p>
                    <w:p w14:paraId="4D1FD11C" w14:textId="77777777" w:rsidR="00AE047B" w:rsidRPr="005B5052" w:rsidRDefault="00AE047B" w:rsidP="00AE047B">
                      <w:pPr>
                        <w:jc w:val="center"/>
                        <w:rPr>
                          <w:rFonts w:ascii="Aptos ExtraBold" w:hAnsi="Aptos ExtraBold"/>
                          <w:b/>
                          <w:bCs/>
                          <w:color w:val="FFFFFF" w:themeColor="background1"/>
                          <w:sz w:val="60"/>
                          <w:szCs w:val="60"/>
                        </w:rPr>
                      </w:pPr>
                    </w:p>
                    <w:p w14:paraId="58A5F1E4" w14:textId="765647FE" w:rsidR="00AE047B" w:rsidRPr="005B5052" w:rsidRDefault="00AE047B" w:rsidP="00AE047B">
                      <w:pPr>
                        <w:jc w:val="center"/>
                        <w:rPr>
                          <w:rFonts w:ascii="Aptos ExtraBold" w:hAnsi="Aptos ExtraBold"/>
                          <w:b/>
                          <w:bCs/>
                          <w:color w:val="FFFFFF" w:themeColor="background1"/>
                          <w:sz w:val="80"/>
                          <w:szCs w:val="80"/>
                        </w:rPr>
                      </w:pPr>
                      <w:r w:rsidRPr="005B5052">
                        <w:rPr>
                          <w:rFonts w:ascii="Aptos ExtraBold" w:hAnsi="Aptos ExtraBold"/>
                          <w:b/>
                          <w:bCs/>
                          <w:color w:val="FFFFFF" w:themeColor="background1"/>
                          <w:sz w:val="80"/>
                          <w:szCs w:val="80"/>
                        </w:rPr>
                        <w:t>202</w:t>
                      </w:r>
                      <w:r w:rsidR="00646857">
                        <w:rPr>
                          <w:rFonts w:ascii="Aptos ExtraBold" w:hAnsi="Aptos ExtraBold"/>
                          <w:b/>
                          <w:bCs/>
                          <w:color w:val="FFFFFF" w:themeColor="background1"/>
                          <w:sz w:val="80"/>
                          <w:szCs w:val="80"/>
                        </w:rPr>
                        <w:t>6</w:t>
                      </w:r>
                    </w:p>
                  </w:txbxContent>
                </v:textbox>
              </v:shape>
            </w:pict>
          </mc:Fallback>
        </mc:AlternateContent>
      </w:r>
      <w:r w:rsidR="005244EC">
        <w:rPr>
          <w:noProof/>
        </w:rPr>
        <w:drawing>
          <wp:anchor distT="0" distB="0" distL="114300" distR="114300" simplePos="0" relativeHeight="251666432" behindDoc="0" locked="0" layoutInCell="1" allowOverlap="1" wp14:anchorId="0029B9EE" wp14:editId="42042B18">
            <wp:simplePos x="0" y="0"/>
            <wp:positionH relativeFrom="margin">
              <wp:posOffset>-1905</wp:posOffset>
            </wp:positionH>
            <wp:positionV relativeFrom="paragraph">
              <wp:posOffset>7181215</wp:posOffset>
            </wp:positionV>
            <wp:extent cx="1871345" cy="851535"/>
            <wp:effectExtent l="0" t="0" r="0" b="5715"/>
            <wp:wrapNone/>
            <wp:docPr id="1705154667" name="Image 5"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2997" name="Image 5" descr="Une image contenant texte, Police, capture d’écra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345" cy="851535"/>
                    </a:xfrm>
                    <a:prstGeom prst="rect">
                      <a:avLst/>
                    </a:prstGeom>
                  </pic:spPr>
                </pic:pic>
              </a:graphicData>
            </a:graphic>
            <wp14:sizeRelH relativeFrom="margin">
              <wp14:pctWidth>0</wp14:pctWidth>
            </wp14:sizeRelH>
            <wp14:sizeRelV relativeFrom="margin">
              <wp14:pctHeight>0</wp14:pctHeight>
            </wp14:sizeRelV>
          </wp:anchor>
        </w:drawing>
      </w:r>
      <w:r w:rsidR="005244EC">
        <w:rPr>
          <w:noProof/>
        </w:rPr>
        <w:drawing>
          <wp:anchor distT="0" distB="0" distL="114300" distR="114300" simplePos="0" relativeHeight="251664384" behindDoc="0" locked="0" layoutInCell="1" allowOverlap="1" wp14:anchorId="7B1E0578" wp14:editId="3389A177">
            <wp:simplePos x="0" y="0"/>
            <wp:positionH relativeFrom="margin">
              <wp:posOffset>4177030</wp:posOffset>
            </wp:positionH>
            <wp:positionV relativeFrom="paragraph">
              <wp:posOffset>7187565</wp:posOffset>
            </wp:positionV>
            <wp:extent cx="1580515" cy="961390"/>
            <wp:effectExtent l="0" t="0" r="635" b="0"/>
            <wp:wrapNone/>
            <wp:docPr id="652438293" name="Image 6"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38293" name="Image 6" descr="Une image contenant texte, Police, capture d’écran,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0515" cy="961390"/>
                    </a:xfrm>
                    <a:prstGeom prst="rect">
                      <a:avLst/>
                    </a:prstGeom>
                  </pic:spPr>
                </pic:pic>
              </a:graphicData>
            </a:graphic>
            <wp14:sizeRelH relativeFrom="margin">
              <wp14:pctWidth>0</wp14:pctWidth>
            </wp14:sizeRelH>
            <wp14:sizeRelV relativeFrom="margin">
              <wp14:pctHeight>0</wp14:pctHeight>
            </wp14:sizeRelV>
          </wp:anchor>
        </w:drawing>
      </w:r>
      <w:r w:rsidR="005244EC">
        <w:rPr>
          <w:noProof/>
        </w:rPr>
        <w:drawing>
          <wp:anchor distT="0" distB="0" distL="114300" distR="114300" simplePos="0" relativeHeight="251667456" behindDoc="0" locked="0" layoutInCell="1" allowOverlap="1" wp14:anchorId="15022744" wp14:editId="72CC8516">
            <wp:simplePos x="0" y="0"/>
            <wp:positionH relativeFrom="margin">
              <wp:posOffset>1635760</wp:posOffset>
            </wp:positionH>
            <wp:positionV relativeFrom="paragraph">
              <wp:posOffset>8019415</wp:posOffset>
            </wp:positionV>
            <wp:extent cx="2484120" cy="730250"/>
            <wp:effectExtent l="0" t="0" r="0" b="0"/>
            <wp:wrapNone/>
            <wp:docPr id="149075393" name="Image 7"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5393" name="Image 7"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120" cy="730250"/>
                    </a:xfrm>
                    <a:prstGeom prst="rect">
                      <a:avLst/>
                    </a:prstGeom>
                  </pic:spPr>
                </pic:pic>
              </a:graphicData>
            </a:graphic>
            <wp14:sizeRelH relativeFrom="margin">
              <wp14:pctWidth>0</wp14:pctWidth>
            </wp14:sizeRelH>
            <wp14:sizeRelV relativeFrom="margin">
              <wp14:pctHeight>0</wp14:pctHeight>
            </wp14:sizeRelV>
          </wp:anchor>
        </w:drawing>
      </w:r>
      <w:r w:rsidR="00005320">
        <w:br w:type="page"/>
      </w:r>
      <w:r w:rsidR="00AE047B">
        <w:rPr>
          <w:rFonts w:ascii="Times New Roman"/>
          <w:b/>
          <w:bCs/>
          <w:noProof/>
        </w:rPr>
        <mc:AlternateContent>
          <mc:Choice Requires="wps">
            <w:drawing>
              <wp:anchor distT="0" distB="0" distL="114300" distR="114300" simplePos="0" relativeHeight="251659264" behindDoc="0" locked="0" layoutInCell="1" allowOverlap="1" wp14:anchorId="4ACF1B45" wp14:editId="06560AB3">
                <wp:simplePos x="0" y="0"/>
                <wp:positionH relativeFrom="column">
                  <wp:posOffset>2377440</wp:posOffset>
                </wp:positionH>
                <wp:positionV relativeFrom="paragraph">
                  <wp:posOffset>5555928</wp:posOffset>
                </wp:positionV>
                <wp:extent cx="1495425" cy="542925"/>
                <wp:effectExtent l="0" t="0" r="9525" b="9525"/>
                <wp:wrapNone/>
                <wp:docPr id="1538784354" name="Rectangle : coins arrondis 7"/>
                <wp:cNvGraphicFramePr/>
                <a:graphic xmlns:a="http://schemas.openxmlformats.org/drawingml/2006/main">
                  <a:graphicData uri="http://schemas.microsoft.com/office/word/2010/wordprocessingShape">
                    <wps:wsp>
                      <wps:cNvSpPr/>
                      <wps:spPr>
                        <a:xfrm>
                          <a:off x="0" y="0"/>
                          <a:ext cx="1495425" cy="542925"/>
                        </a:xfrm>
                        <a:prstGeom prst="roundRect">
                          <a:avLst>
                            <a:gd name="adj" fmla="val 50000"/>
                          </a:avLst>
                        </a:prstGeom>
                        <a:solidFill>
                          <a:srgbClr val="019B9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CD49CE" id="Rectangle : coins arrondis 7" o:spid="_x0000_s1026" style="position:absolute;margin-left:187.2pt;margin-top:437.45pt;width:117.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" fillcolor="#019b9b" stroked="f" strokeweight="1pt">
                <v:stroke joinstyle="miter"/>
              </v:roundrect>
            </w:pict>
          </mc:Fallback>
        </mc:AlternateContent>
      </w:r>
      <w:r w:rsidR="00AE047B">
        <w:rPr>
          <w:rFonts w:ascii="Times New Roman"/>
          <w:b/>
          <w:bCs/>
          <w:noProof/>
        </w:rPr>
        <mc:AlternateContent>
          <mc:Choice Requires="wps">
            <w:drawing>
              <wp:anchor distT="0" distB="0" distL="114300" distR="114300" simplePos="0" relativeHeight="251661312" behindDoc="0" locked="0" layoutInCell="1" allowOverlap="1" wp14:anchorId="2DE52655" wp14:editId="4AFC5249">
                <wp:simplePos x="0" y="0"/>
                <wp:positionH relativeFrom="column">
                  <wp:posOffset>562572</wp:posOffset>
                </wp:positionH>
                <wp:positionV relativeFrom="paragraph">
                  <wp:posOffset>4412293</wp:posOffset>
                </wp:positionV>
                <wp:extent cx="5253990" cy="542925"/>
                <wp:effectExtent l="0" t="0" r="3810" b="9525"/>
                <wp:wrapNone/>
                <wp:docPr id="801343920" name="Rectangle : coins arrondis 7"/>
                <wp:cNvGraphicFramePr/>
                <a:graphic xmlns:a="http://schemas.openxmlformats.org/drawingml/2006/main">
                  <a:graphicData uri="http://schemas.microsoft.com/office/word/2010/wordprocessingShape">
                    <wps:wsp>
                      <wps:cNvSpPr/>
                      <wps:spPr>
                        <a:xfrm>
                          <a:off x="0" y="0"/>
                          <a:ext cx="5253990" cy="542925"/>
                        </a:xfrm>
                        <a:prstGeom prst="roundRect">
                          <a:avLst>
                            <a:gd name="adj" fmla="val 50000"/>
                          </a:avLst>
                        </a:prstGeom>
                        <a:solidFill>
                          <a:srgbClr val="019B9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769167" id="Rectangle : coins arrondis 7" o:spid="_x0000_s1026" style="position:absolute;margin-left:44.3pt;margin-top:347.4pt;width:413.7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" fillcolor="#019b9b" stroked="f" strokeweight="1pt">
                <v:stroke joinstyle="miter"/>
              </v:roundrect>
            </w:pict>
          </mc:Fallback>
        </mc:AlternateContent>
      </w:r>
      <w:r w:rsidR="00AE047B">
        <w:rPr>
          <w:rFonts w:ascii="Times New Roman"/>
          <w:b/>
          <w:bCs/>
          <w:noProof/>
        </w:rPr>
        <w:drawing>
          <wp:anchor distT="0" distB="0" distL="114300" distR="114300" simplePos="0" relativeHeight="251660288" behindDoc="0" locked="0" layoutInCell="1" allowOverlap="1" wp14:anchorId="4CED9854" wp14:editId="51F9B83D">
            <wp:simplePos x="0" y="0"/>
            <wp:positionH relativeFrom="page">
              <wp:posOffset>742950</wp:posOffset>
            </wp:positionH>
            <wp:positionV relativeFrom="paragraph">
              <wp:posOffset>2240280</wp:posOffset>
            </wp:positionV>
            <wp:extent cx="6080760" cy="1905000"/>
            <wp:effectExtent l="0" t="0" r="0" b="0"/>
            <wp:wrapNone/>
            <wp:docPr id="1699346777" name="Image 4" descr="Une image contenant texte, carte de visi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46777" name="Image 4" descr="Une image contenant texte, carte de visite, logo, Graphique&#10;&#10;Description générée automatiquement"/>
                    <pic:cNvPicPr/>
                  </pic:nvPicPr>
                  <pic:blipFill rotWithShape="1">
                    <a:blip r:embed="rId10" cstate="print">
                      <a:extLst>
                        <a:ext uri="{28A0092B-C50C-407E-A947-70E740481C1C}">
                          <a14:useLocalDpi xmlns:a14="http://schemas.microsoft.com/office/drawing/2010/main" val="0"/>
                        </a:ext>
                      </a:extLst>
                    </a:blip>
                    <a:srcRect t="34460" b="34212"/>
                    <a:stretch/>
                  </pic:blipFill>
                  <pic:spPr bwMode="auto">
                    <a:xfrm>
                      <a:off x="0" y="0"/>
                      <a:ext cx="6080760"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2A7431" w14:textId="0046E9B7" w:rsidR="000559E8" w:rsidRPr="00E65EED" w:rsidRDefault="000559E8" w:rsidP="000559E8">
      <w:pPr>
        <w:pStyle w:val="Titre1"/>
        <w:keepLines w:val="0"/>
        <w:spacing w:before="240" w:after="0" w:line="240" w:lineRule="auto"/>
        <w:ind w:left="720" w:hanging="360"/>
        <w:jc w:val="left"/>
        <w:rPr>
          <w:rFonts w:ascii="Aptos Display" w:eastAsia="Times New Roman" w:hAnsi="Aptos Display" w:cs="Times New Roman"/>
          <w:b/>
          <w:bCs/>
          <w:smallCaps/>
          <w:snapToGrid w:val="0"/>
          <w:color w:val="77206D" w:themeColor="accent5" w:themeShade="BF"/>
          <w:kern w:val="32"/>
          <w:sz w:val="32"/>
          <w:szCs w:val="32"/>
          <w14:ligatures w14:val="none"/>
        </w:rPr>
      </w:pPr>
      <w:r>
        <w:rPr>
          <w:rFonts w:ascii="Aptos Display" w:eastAsia="Times New Roman" w:hAnsi="Aptos Display" w:cs="Times New Roman"/>
          <w:b/>
          <w:bCs/>
          <w:smallCaps/>
          <w:snapToGrid w:val="0"/>
          <w:color w:val="77206D" w:themeColor="accent5" w:themeShade="BF"/>
          <w:kern w:val="32"/>
          <w:sz w:val="32"/>
          <w:szCs w:val="32"/>
          <w14:ligatures w14:val="none"/>
        </w:rPr>
        <w:lastRenderedPageBreak/>
        <w:t>Présentation du projet</w:t>
      </w:r>
    </w:p>
    <w:p w14:paraId="394F70EE" w14:textId="77777777" w:rsidR="000559E8" w:rsidRDefault="000559E8" w:rsidP="000559E8">
      <w:pPr>
        <w:jc w:val="left"/>
      </w:pPr>
    </w:p>
    <w:p w14:paraId="0A6A6C6A" w14:textId="015A52D7" w:rsidR="000559E8" w:rsidRDefault="00646857" w:rsidP="000559E8">
      <w:r>
        <w:t xml:space="preserve">Ce dispositif est </w:t>
      </w:r>
      <w:r w:rsidR="000559E8">
        <w:t>financé par la DREETS (</w:t>
      </w:r>
      <w:r w:rsidR="000559E8" w:rsidRPr="000559E8">
        <w:t>Direction régionale de l'économie, de l'emploi, du travail et des solidarités</w:t>
      </w:r>
      <w:r w:rsidR="000559E8">
        <w:t xml:space="preserve">) de la région Centre Val de Loire et </w:t>
      </w:r>
      <w:r>
        <w:t xml:space="preserve">par l’AFT Transport &amp; Logistique. Il </w:t>
      </w:r>
      <w:r w:rsidR="000559E8">
        <w:t xml:space="preserve">vise à accompagner toute entreprise de moins de 250 salariés </w:t>
      </w:r>
      <w:r>
        <w:t xml:space="preserve">et rattachée aux opérations Transport &amp; Logistiques, </w:t>
      </w:r>
      <w:r w:rsidR="000559E8">
        <w:t>dans la mise en place d</w:t>
      </w:r>
      <w:r>
        <w:t xml:space="preserve">’une </w:t>
      </w:r>
      <w:r w:rsidR="000559E8">
        <w:t xml:space="preserve">démarche RSE, </w:t>
      </w:r>
      <w:r>
        <w:t xml:space="preserve">en vue de faciliter leur </w:t>
      </w:r>
      <w:r w:rsidR="000559E8">
        <w:t>transition sociale et écologique.</w:t>
      </w:r>
    </w:p>
    <w:p w14:paraId="370BBAF0" w14:textId="77777777" w:rsidR="000559E8" w:rsidRDefault="000559E8" w:rsidP="000559E8"/>
    <w:p w14:paraId="0D50916A" w14:textId="3D7898DA" w:rsidR="000559E8" w:rsidRDefault="000559E8" w:rsidP="000559E8">
      <w:r>
        <w:t xml:space="preserve">Dans le cadre de l’instruction n° DGEFP/MADEC/2022/22 du 19 janvier 2022 relative à la prestation « conseil en ressources humaines » pour les très petites entreprises (TPE) et les petites et moyennes entreprises (PME), l’AFT Transport &amp; Logistique souhaite promouvoir le développement de </w:t>
      </w:r>
      <w:r w:rsidR="00646857">
        <w:t xml:space="preserve">sa </w:t>
      </w:r>
      <w:r w:rsidR="00646857" w:rsidRPr="00646857">
        <w:rPr>
          <w:b/>
          <w:bCs/>
        </w:rPr>
        <w:t xml:space="preserve">méthodologie </w:t>
      </w:r>
      <w:r w:rsidRPr="000559E8">
        <w:rPr>
          <w:b/>
          <w:bCs/>
        </w:rPr>
        <w:t xml:space="preserve">ETIQ </w:t>
      </w:r>
      <w:r>
        <w:t xml:space="preserve">(Environnement, Transparence, Impact, Qualité), pour mettre à disposition des acteurs économiques de la </w:t>
      </w:r>
      <w:r w:rsidR="00646857" w:rsidRPr="00646857">
        <w:rPr>
          <w:b/>
          <w:bCs/>
        </w:rPr>
        <w:t>b</w:t>
      </w:r>
      <w:r w:rsidRPr="00646857">
        <w:rPr>
          <w:b/>
          <w:bCs/>
        </w:rPr>
        <w:t xml:space="preserve">ranche Transport et activités auxiliaires </w:t>
      </w:r>
      <w:r>
        <w:t xml:space="preserve">des outils </w:t>
      </w:r>
      <w:r w:rsidR="00646857">
        <w:t xml:space="preserve">pragmatiques pour </w:t>
      </w:r>
      <w:r>
        <w:t xml:space="preserve">travailler sur ces sujets de façon structurée. </w:t>
      </w:r>
    </w:p>
    <w:p w14:paraId="53D8CE80" w14:textId="77777777" w:rsidR="000559E8" w:rsidRDefault="000559E8" w:rsidP="000559E8"/>
    <w:p w14:paraId="659986C8" w14:textId="09C0027A" w:rsidR="000559E8" w:rsidRDefault="000559E8" w:rsidP="000559E8">
      <w:r>
        <w:t xml:space="preserve">Les structures concernées par l’appui et les outils de l’AFT doivent nécessairement appartenir aux codes NAF qui suivent : </w:t>
      </w:r>
    </w:p>
    <w:p w14:paraId="4DD4A1B0" w14:textId="77777777" w:rsidR="000559E8" w:rsidRDefault="000559E8" w:rsidP="000559E8"/>
    <w:p w14:paraId="714BC084" w14:textId="77777777" w:rsidR="000559E8" w:rsidRPr="000559E8" w:rsidRDefault="000559E8" w:rsidP="000559E8">
      <w:pPr>
        <w:ind w:firstLine="708"/>
        <w:rPr>
          <w:b/>
          <w:bCs/>
        </w:rPr>
      </w:pPr>
      <w:r w:rsidRPr="000559E8">
        <w:rPr>
          <w:b/>
          <w:bCs/>
        </w:rPr>
        <w:t>Transport routier de marchandises (TRM)</w:t>
      </w:r>
    </w:p>
    <w:p w14:paraId="02257128" w14:textId="45FDCE61" w:rsidR="000559E8" w:rsidRDefault="000559E8" w:rsidP="000559E8">
      <w:pPr>
        <w:pStyle w:val="Paragraphedeliste"/>
        <w:numPr>
          <w:ilvl w:val="0"/>
          <w:numId w:val="4"/>
        </w:numPr>
      </w:pPr>
      <w:r>
        <w:t>49.41A Transports routiers de fret interurbain</w:t>
      </w:r>
    </w:p>
    <w:p w14:paraId="7172BFE7" w14:textId="068A0018" w:rsidR="000559E8" w:rsidRDefault="000559E8" w:rsidP="000559E8">
      <w:pPr>
        <w:pStyle w:val="Paragraphedeliste"/>
        <w:numPr>
          <w:ilvl w:val="0"/>
          <w:numId w:val="4"/>
        </w:numPr>
      </w:pPr>
      <w:r>
        <w:t>49.41B Transports routiers de fret de proximité</w:t>
      </w:r>
    </w:p>
    <w:p w14:paraId="5A38FFD9" w14:textId="1EEEC429" w:rsidR="000559E8" w:rsidRDefault="000559E8" w:rsidP="000559E8">
      <w:pPr>
        <w:pStyle w:val="Paragraphedeliste"/>
        <w:numPr>
          <w:ilvl w:val="0"/>
          <w:numId w:val="4"/>
        </w:numPr>
      </w:pPr>
      <w:r>
        <w:t>53.20Z Autres activités de poste et de courrier</w:t>
      </w:r>
    </w:p>
    <w:p w14:paraId="57BC0D35" w14:textId="103AACC0" w:rsidR="000559E8" w:rsidRDefault="000559E8" w:rsidP="000559E8">
      <w:pPr>
        <w:pStyle w:val="Paragraphedeliste"/>
        <w:numPr>
          <w:ilvl w:val="0"/>
          <w:numId w:val="4"/>
        </w:numPr>
      </w:pPr>
      <w:r>
        <w:t>80.10Z Activités de sécurité privée (*)</w:t>
      </w:r>
    </w:p>
    <w:p w14:paraId="6453A13D" w14:textId="77777777" w:rsidR="000559E8" w:rsidRPr="000559E8" w:rsidRDefault="000559E8" w:rsidP="000559E8">
      <w:pPr>
        <w:rPr>
          <w:sz w:val="16"/>
          <w:szCs w:val="16"/>
        </w:rPr>
      </w:pPr>
    </w:p>
    <w:p w14:paraId="775D8C14" w14:textId="77777777" w:rsidR="000559E8" w:rsidRPr="000559E8" w:rsidRDefault="000559E8" w:rsidP="000559E8">
      <w:pPr>
        <w:ind w:firstLine="708"/>
        <w:rPr>
          <w:b/>
          <w:bCs/>
        </w:rPr>
      </w:pPr>
      <w:r w:rsidRPr="000559E8">
        <w:rPr>
          <w:b/>
          <w:bCs/>
        </w:rPr>
        <w:t>Transport routier de voyageurs (TRV)</w:t>
      </w:r>
    </w:p>
    <w:p w14:paraId="5AD3E32F" w14:textId="3413EBFA" w:rsidR="000559E8" w:rsidRDefault="000559E8" w:rsidP="000559E8">
      <w:pPr>
        <w:pStyle w:val="Paragraphedeliste"/>
        <w:numPr>
          <w:ilvl w:val="0"/>
          <w:numId w:val="4"/>
        </w:numPr>
      </w:pPr>
      <w:r>
        <w:t>49.39A Transports routiers réguliers de voyageurs</w:t>
      </w:r>
    </w:p>
    <w:p w14:paraId="0DBF6F19" w14:textId="35668358" w:rsidR="000559E8" w:rsidRDefault="000559E8" w:rsidP="000559E8">
      <w:pPr>
        <w:pStyle w:val="Paragraphedeliste"/>
        <w:numPr>
          <w:ilvl w:val="0"/>
          <w:numId w:val="4"/>
        </w:numPr>
      </w:pPr>
      <w:r>
        <w:t xml:space="preserve">49.39B Autres transports routiers de voyageurs </w:t>
      </w:r>
    </w:p>
    <w:p w14:paraId="0415D094" w14:textId="77777777" w:rsidR="000559E8" w:rsidRPr="000559E8" w:rsidRDefault="000559E8" w:rsidP="000559E8">
      <w:pPr>
        <w:rPr>
          <w:sz w:val="16"/>
          <w:szCs w:val="16"/>
        </w:rPr>
      </w:pPr>
    </w:p>
    <w:p w14:paraId="53EF5D9C" w14:textId="77777777" w:rsidR="000559E8" w:rsidRPr="000559E8" w:rsidRDefault="000559E8" w:rsidP="000559E8">
      <w:pPr>
        <w:ind w:firstLine="708"/>
        <w:rPr>
          <w:b/>
          <w:bCs/>
        </w:rPr>
      </w:pPr>
      <w:r w:rsidRPr="000559E8">
        <w:rPr>
          <w:b/>
          <w:bCs/>
        </w:rPr>
        <w:t>Déménagement (DEM)</w:t>
      </w:r>
    </w:p>
    <w:p w14:paraId="20E70B15" w14:textId="39A7A479" w:rsidR="000559E8" w:rsidRDefault="000559E8" w:rsidP="000559E8">
      <w:pPr>
        <w:pStyle w:val="Paragraphedeliste"/>
        <w:numPr>
          <w:ilvl w:val="0"/>
          <w:numId w:val="4"/>
        </w:numPr>
      </w:pPr>
      <w:r>
        <w:t>49.42Z Déménagement</w:t>
      </w:r>
    </w:p>
    <w:p w14:paraId="5AA0DD33" w14:textId="77777777" w:rsidR="000559E8" w:rsidRPr="000559E8" w:rsidRDefault="000559E8" w:rsidP="000559E8">
      <w:pPr>
        <w:rPr>
          <w:sz w:val="16"/>
          <w:szCs w:val="16"/>
        </w:rPr>
      </w:pPr>
    </w:p>
    <w:p w14:paraId="6852CCAF" w14:textId="77777777" w:rsidR="000559E8" w:rsidRPr="000559E8" w:rsidRDefault="000559E8" w:rsidP="000559E8">
      <w:pPr>
        <w:ind w:firstLine="708"/>
        <w:rPr>
          <w:b/>
          <w:bCs/>
        </w:rPr>
      </w:pPr>
      <w:r w:rsidRPr="000559E8">
        <w:rPr>
          <w:b/>
          <w:bCs/>
        </w:rPr>
        <w:t>Location (LOC)</w:t>
      </w:r>
    </w:p>
    <w:p w14:paraId="4B8349A3" w14:textId="40AAD31C" w:rsidR="000559E8" w:rsidRDefault="000559E8" w:rsidP="000559E8">
      <w:pPr>
        <w:pStyle w:val="Paragraphedeliste"/>
        <w:numPr>
          <w:ilvl w:val="0"/>
          <w:numId w:val="4"/>
        </w:numPr>
      </w:pPr>
      <w:r>
        <w:t>49.41C Location de camions avec chauffeur</w:t>
      </w:r>
    </w:p>
    <w:p w14:paraId="06ACD9EB" w14:textId="4A1592D5" w:rsidR="000559E8" w:rsidRDefault="000559E8" w:rsidP="000559E8">
      <w:pPr>
        <w:pStyle w:val="Paragraphedeliste"/>
        <w:numPr>
          <w:ilvl w:val="0"/>
          <w:numId w:val="4"/>
        </w:numPr>
      </w:pPr>
      <w:r>
        <w:t>77.12Z Location et location-bail de camions (*)</w:t>
      </w:r>
    </w:p>
    <w:p w14:paraId="3030CED5" w14:textId="77777777" w:rsidR="000559E8" w:rsidRPr="000559E8" w:rsidRDefault="000559E8" w:rsidP="000559E8">
      <w:pPr>
        <w:rPr>
          <w:sz w:val="16"/>
          <w:szCs w:val="16"/>
        </w:rPr>
      </w:pPr>
    </w:p>
    <w:p w14:paraId="5B7B9FA3" w14:textId="77777777" w:rsidR="000559E8" w:rsidRPr="000559E8" w:rsidRDefault="000559E8" w:rsidP="000559E8">
      <w:pPr>
        <w:ind w:firstLine="708"/>
        <w:rPr>
          <w:b/>
          <w:bCs/>
        </w:rPr>
      </w:pPr>
      <w:r w:rsidRPr="000559E8">
        <w:rPr>
          <w:b/>
          <w:bCs/>
        </w:rPr>
        <w:t>Auxiliaires de transport (AUX)</w:t>
      </w:r>
    </w:p>
    <w:p w14:paraId="30A81D63" w14:textId="13F7C653" w:rsidR="000559E8" w:rsidRDefault="000559E8" w:rsidP="000559E8">
      <w:pPr>
        <w:pStyle w:val="Paragraphedeliste"/>
        <w:numPr>
          <w:ilvl w:val="0"/>
          <w:numId w:val="4"/>
        </w:numPr>
      </w:pPr>
      <w:r>
        <w:t>52.29A Messagerie, fret express</w:t>
      </w:r>
    </w:p>
    <w:p w14:paraId="3C7C2B64" w14:textId="7112B29C" w:rsidR="000559E8" w:rsidRDefault="000559E8" w:rsidP="000559E8">
      <w:pPr>
        <w:pStyle w:val="Paragraphedeliste"/>
        <w:numPr>
          <w:ilvl w:val="0"/>
          <w:numId w:val="4"/>
        </w:numPr>
      </w:pPr>
      <w:r>
        <w:t>52.29B Affrètement et organisation des transports (*)</w:t>
      </w:r>
    </w:p>
    <w:p w14:paraId="02997FA9" w14:textId="77777777" w:rsidR="000559E8" w:rsidRDefault="000559E8" w:rsidP="000559E8"/>
    <w:p w14:paraId="55C33230" w14:textId="77777777" w:rsidR="000559E8" w:rsidRPr="000559E8" w:rsidRDefault="000559E8" w:rsidP="000559E8">
      <w:pPr>
        <w:ind w:firstLine="708"/>
        <w:rPr>
          <w:b/>
          <w:bCs/>
        </w:rPr>
      </w:pPr>
      <w:r w:rsidRPr="000559E8">
        <w:rPr>
          <w:b/>
          <w:bCs/>
        </w:rPr>
        <w:t>Prestataires logistiques (PRL)</w:t>
      </w:r>
    </w:p>
    <w:p w14:paraId="3C693355" w14:textId="4B89FEC7" w:rsidR="000559E8" w:rsidRDefault="000559E8" w:rsidP="000559E8">
      <w:pPr>
        <w:pStyle w:val="Paragraphedeliste"/>
        <w:numPr>
          <w:ilvl w:val="0"/>
          <w:numId w:val="4"/>
        </w:numPr>
      </w:pPr>
      <w:r>
        <w:t>52.10B Entreposage et stockage non frigorifique (*) (**)</w:t>
      </w:r>
    </w:p>
    <w:p w14:paraId="2AE310D5" w14:textId="77777777" w:rsidR="000559E8" w:rsidRDefault="000559E8" w:rsidP="000559E8"/>
    <w:p w14:paraId="640983C2" w14:textId="77777777" w:rsidR="000559E8" w:rsidRPr="000559E8" w:rsidRDefault="000559E8" w:rsidP="000559E8">
      <w:pPr>
        <w:ind w:firstLine="708"/>
        <w:rPr>
          <w:b/>
          <w:bCs/>
        </w:rPr>
      </w:pPr>
      <w:r w:rsidRPr="000559E8">
        <w:rPr>
          <w:b/>
          <w:bCs/>
        </w:rPr>
        <w:t>Transport sanitaire (TRS)</w:t>
      </w:r>
    </w:p>
    <w:p w14:paraId="5C109526" w14:textId="43E0BD62" w:rsidR="000559E8" w:rsidRDefault="000559E8" w:rsidP="000559E8">
      <w:pPr>
        <w:pStyle w:val="Paragraphedeliste"/>
        <w:numPr>
          <w:ilvl w:val="0"/>
          <w:numId w:val="4"/>
        </w:numPr>
      </w:pPr>
      <w:r>
        <w:t>86.90A Ambulances</w:t>
      </w:r>
    </w:p>
    <w:p w14:paraId="0336AD52" w14:textId="77777777" w:rsidR="000559E8" w:rsidRDefault="000559E8" w:rsidP="000559E8"/>
    <w:p w14:paraId="42CD6BA7" w14:textId="5C68961A" w:rsidR="000559E8" w:rsidRPr="000559E8" w:rsidRDefault="000559E8" w:rsidP="000559E8">
      <w:pPr>
        <w:rPr>
          <w:color w:val="156082" w:themeColor="accent1"/>
          <w:sz w:val="18"/>
          <w:szCs w:val="18"/>
        </w:rPr>
      </w:pPr>
      <w:r w:rsidRPr="000559E8">
        <w:rPr>
          <w:color w:val="156082" w:themeColor="accent1"/>
          <w:sz w:val="18"/>
          <w:szCs w:val="18"/>
        </w:rPr>
        <w:t>(*) Ces codes d’activité ont une définition plus large que celle correspondant au champ de la Convention collective transport nationale des transports routiers et des activités auxiliaires du transport. En conséquence, pour les activités partiellement couvertes, les ajustements nécessaires sont opérés afin de ne retenir que les entreprises couvertes par la convention collective.</w:t>
      </w:r>
    </w:p>
    <w:p w14:paraId="5DA7AF05" w14:textId="77777777" w:rsidR="000559E8" w:rsidRPr="000559E8" w:rsidRDefault="000559E8" w:rsidP="000559E8">
      <w:pPr>
        <w:rPr>
          <w:color w:val="156082" w:themeColor="accent1"/>
          <w:sz w:val="18"/>
          <w:szCs w:val="18"/>
        </w:rPr>
      </w:pPr>
      <w:r w:rsidRPr="000559E8">
        <w:rPr>
          <w:color w:val="156082" w:themeColor="accent1"/>
          <w:sz w:val="18"/>
          <w:szCs w:val="18"/>
        </w:rPr>
        <w:t>(**) Depuis le 1er février 2005, sont entrées dans le champ de cette même convention collective certaines activités logistiques identifiées par référence au code 52.10B de l’Entreposage non frigorifique.</w:t>
      </w:r>
    </w:p>
    <w:p w14:paraId="04F24C5B" w14:textId="77777777" w:rsidR="000559E8" w:rsidRDefault="000559E8" w:rsidP="000559E8"/>
    <w:p w14:paraId="510A301C" w14:textId="6EDB43D9" w:rsidR="000559E8" w:rsidRDefault="000559E8" w:rsidP="000559E8">
      <w:r>
        <w:t xml:space="preserve">Fort de l’appui et des contributions des organisations professionnelles pour le développement de projets et travaux au service des entreprises du Transport et de la Logistique, l’AFT a initié depuis près de </w:t>
      </w:r>
      <w:r w:rsidR="00646857">
        <w:t>6</w:t>
      </w:r>
      <w:r>
        <w:t xml:space="preserve"> ans une réflexion afin de comprendre les enjeux de la RSE (Responsabilité Sociétale des Entreprises) pour le secteur et ainsi concevoir une méthodologie de déploiement qui se veuille pragmatique et concrète pour tout dirigeant et ses équipes.</w:t>
      </w:r>
    </w:p>
    <w:p w14:paraId="0EE47160" w14:textId="77777777" w:rsidR="000559E8" w:rsidRDefault="000559E8" w:rsidP="000559E8"/>
    <w:p w14:paraId="20F665C2" w14:textId="0C80A191" w:rsidR="000559E8" w:rsidRDefault="000559E8" w:rsidP="000559E8">
      <w:r>
        <w:t xml:space="preserve">En s’appuyant sur toute la veille règlementaire existante et évolutive, </w:t>
      </w:r>
      <w:r w:rsidR="00646857">
        <w:t xml:space="preserve">et </w:t>
      </w:r>
      <w:r>
        <w:t xml:space="preserve">sur différents experts RSE en entreprises, de différentes tailles, l’AFT a travaillé à développer les travaux précédemment initiés par la DGITM et ses partenaires (Organisations professionnelles, France Logistique, membres du Club Déméter) : le </w:t>
      </w:r>
      <w:r w:rsidRPr="00646857">
        <w:rPr>
          <w:b/>
          <w:bCs/>
        </w:rPr>
        <w:t>référentiel RSE logistique</w:t>
      </w:r>
      <w:r>
        <w:t xml:space="preserve">. Notre objectif </w:t>
      </w:r>
      <w:r w:rsidR="00646857">
        <w:t xml:space="preserve">est </w:t>
      </w:r>
      <w:r>
        <w:t xml:space="preserve">de répondre à un besoin opérationnel exprimé par les </w:t>
      </w:r>
      <w:r w:rsidR="00646857">
        <w:t xml:space="preserve">référents </w:t>
      </w:r>
      <w:r>
        <w:t xml:space="preserve">en entreprise : </w:t>
      </w:r>
      <w:r w:rsidR="00646857">
        <w:t xml:space="preserve">utiliser des </w:t>
      </w:r>
      <w:r>
        <w:t xml:space="preserve">outils </w:t>
      </w:r>
      <w:r w:rsidR="00646857">
        <w:t xml:space="preserve">harmonisés </w:t>
      </w:r>
      <w:r>
        <w:t>au service de la Branche.</w:t>
      </w:r>
    </w:p>
    <w:p w14:paraId="27AA82F1" w14:textId="77777777" w:rsidR="000559E8" w:rsidRDefault="000559E8" w:rsidP="000559E8"/>
    <w:p w14:paraId="536E2B9F" w14:textId="001F6FD0" w:rsidR="000559E8" w:rsidRDefault="000559E8" w:rsidP="000559E8">
      <w:r>
        <w:t>Cela a permis à l’AFT de structurer le déploiement d’une Démarche RSE dans sa globalité avec l</w:t>
      </w:r>
      <w:r w:rsidR="00646857">
        <w:t>a</w:t>
      </w:r>
      <w:r>
        <w:t xml:space="preserve"> « </w:t>
      </w:r>
      <w:r w:rsidR="00646857" w:rsidRPr="00646857">
        <w:rPr>
          <w:b/>
          <w:bCs/>
        </w:rPr>
        <w:t xml:space="preserve">démarche </w:t>
      </w:r>
      <w:r w:rsidRPr="00646857">
        <w:rPr>
          <w:b/>
          <w:bCs/>
        </w:rPr>
        <w:t>ETIQ</w:t>
      </w:r>
      <w:r>
        <w:t xml:space="preserve"> », autour de </w:t>
      </w:r>
      <w:r w:rsidR="00646857">
        <w:t xml:space="preserve">4 </w:t>
      </w:r>
      <w:r>
        <w:t xml:space="preserve">grandes phases qui permettent à toute entreprise de s’en approprier le sujet, le mettre en œuvre et en mesurer l’impact, tout en gardant la pleine maîtrise de sa stratégie économique, en tenant compte de ses moyens humains et matériels et bien sûr de ses contraintes financières. </w:t>
      </w:r>
    </w:p>
    <w:p w14:paraId="448C44F5" w14:textId="77777777" w:rsidR="000559E8" w:rsidRDefault="000559E8" w:rsidP="000559E8"/>
    <w:p w14:paraId="543E4ECF" w14:textId="147C5D8C" w:rsidR="000559E8" w:rsidRDefault="000559E8" w:rsidP="000559E8">
      <w:r>
        <w:t>Cette méthodologie et les outils développés s’adaptent à la taille et le secteur d’activité des entreprises de façon à ne pas comparer des indicateurs d’une entité à l’autre mais plutôt d’encourager et inciter le passage à l’action en vue d’une Démarche RSE robuste, transversale et équilibrée, qui assure le développement de l’entreprise en protégeant l’environnement et dans un climat de valorisation des individus qui la compose.</w:t>
      </w:r>
    </w:p>
    <w:p w14:paraId="756232F0" w14:textId="77777777" w:rsidR="000559E8" w:rsidRDefault="000559E8" w:rsidP="000559E8"/>
    <w:p w14:paraId="534915ED" w14:textId="77777777" w:rsidR="000559E8" w:rsidRDefault="000559E8" w:rsidP="000559E8">
      <w:r>
        <w:t>Les quatre grandes phases ainsi structurées se définissent comme suit pour permettre aux entreprises intéressées de s’inscrire dans une Démarche RSE :</w:t>
      </w:r>
    </w:p>
    <w:p w14:paraId="35DAFEF0" w14:textId="511136E8" w:rsidR="00646857" w:rsidRDefault="00646857">
      <w:pPr>
        <w:spacing w:after="160"/>
        <w:jc w:val="left"/>
      </w:pPr>
      <w:r>
        <w:br w:type="page"/>
      </w:r>
    </w:p>
    <w:p w14:paraId="2D730EDC" w14:textId="77777777" w:rsidR="000559E8" w:rsidRPr="000559E8" w:rsidRDefault="000559E8" w:rsidP="000559E8">
      <w:pPr>
        <w:rPr>
          <w:b/>
          <w:bCs/>
          <w:color w:val="156082" w:themeColor="accent1"/>
        </w:rPr>
      </w:pPr>
      <w:r w:rsidRPr="000559E8">
        <w:rPr>
          <w:b/>
          <w:bCs/>
          <w:color w:val="156082" w:themeColor="accent1"/>
        </w:rPr>
        <w:lastRenderedPageBreak/>
        <w:t xml:space="preserve">       1/ Sensibilisation</w:t>
      </w:r>
    </w:p>
    <w:p w14:paraId="320DE750" w14:textId="77777777" w:rsidR="000559E8" w:rsidRPr="000559E8" w:rsidRDefault="000559E8" w:rsidP="000559E8">
      <w:pPr>
        <w:rPr>
          <w:sz w:val="12"/>
          <w:szCs w:val="12"/>
        </w:rPr>
      </w:pPr>
    </w:p>
    <w:p w14:paraId="5A6FB649" w14:textId="77777777" w:rsidR="000559E8" w:rsidRDefault="000559E8" w:rsidP="000559E8">
      <w:r>
        <w:t>C’est le levier principal du passage à l’action qui consiste à comprendre la RSE et les règlementations en train de se structurer pour en vulgariser le contenu et faciliter le passage à l’action.</w:t>
      </w:r>
    </w:p>
    <w:p w14:paraId="0AB100A4" w14:textId="77777777" w:rsidR="000559E8" w:rsidRDefault="000559E8" w:rsidP="000559E8"/>
    <w:p w14:paraId="43723931" w14:textId="77777777" w:rsidR="000559E8" w:rsidRPr="000559E8" w:rsidRDefault="000559E8" w:rsidP="000559E8">
      <w:pPr>
        <w:rPr>
          <w:b/>
          <w:bCs/>
          <w:color w:val="156082" w:themeColor="accent1"/>
        </w:rPr>
      </w:pPr>
      <w:r w:rsidRPr="000559E8">
        <w:rPr>
          <w:b/>
          <w:bCs/>
          <w:color w:val="156082" w:themeColor="accent1"/>
        </w:rPr>
        <w:t xml:space="preserve">       2/ Etat des lieux</w:t>
      </w:r>
    </w:p>
    <w:p w14:paraId="1008EDB0" w14:textId="77777777" w:rsidR="000559E8" w:rsidRPr="000559E8" w:rsidRDefault="000559E8" w:rsidP="000559E8">
      <w:pPr>
        <w:rPr>
          <w:sz w:val="12"/>
          <w:szCs w:val="12"/>
        </w:rPr>
      </w:pPr>
    </w:p>
    <w:p w14:paraId="41932718" w14:textId="77777777" w:rsidR="000559E8" w:rsidRDefault="000559E8" w:rsidP="000559E8">
      <w:r>
        <w:t>Pour se lancer dans une Démarche RSE efficace et adaptée aux moyens de l’entreprise, tout en optimisant son énergie pour un meilleur résultat, l’AFT propose différentes méthodologies de diagnostic de l’activité pour poser les bases de l’action.</w:t>
      </w:r>
    </w:p>
    <w:p w14:paraId="454F995D" w14:textId="77777777" w:rsidR="000559E8" w:rsidRDefault="000559E8" w:rsidP="000559E8"/>
    <w:p w14:paraId="19BB4FDE" w14:textId="77777777" w:rsidR="000559E8" w:rsidRPr="000559E8" w:rsidRDefault="000559E8" w:rsidP="000559E8">
      <w:pPr>
        <w:rPr>
          <w:b/>
          <w:bCs/>
          <w:color w:val="156082" w:themeColor="accent1"/>
        </w:rPr>
      </w:pPr>
      <w:r w:rsidRPr="000559E8">
        <w:rPr>
          <w:b/>
          <w:bCs/>
          <w:color w:val="156082" w:themeColor="accent1"/>
        </w:rPr>
        <w:t xml:space="preserve">       3/ Pilotage de la performance</w:t>
      </w:r>
    </w:p>
    <w:p w14:paraId="41F3AB46" w14:textId="77777777" w:rsidR="000559E8" w:rsidRPr="000559E8" w:rsidRDefault="000559E8" w:rsidP="000559E8">
      <w:pPr>
        <w:rPr>
          <w:sz w:val="12"/>
          <w:szCs w:val="12"/>
        </w:rPr>
      </w:pPr>
    </w:p>
    <w:p w14:paraId="3BFE7C0A" w14:textId="77777777" w:rsidR="000559E8" w:rsidRDefault="000559E8" w:rsidP="000559E8">
      <w:r>
        <w:t>Enjeu fondamental du déploiement de la démarche : savoir la mesurer en sélectionnant les actions à impact, en les corrélant avec la stratégie en place et surtout en planifiant leur mise en œuvre dans un écosystème existant. L’AFT propose ainsi plusieurs outils pour piloter l’action de l’entreprise autour de son projet RSE, de façon à faciliter la prise en main de l’outil lui-même, à partir d’une bibliothèque d’actions à impact.</w:t>
      </w:r>
    </w:p>
    <w:p w14:paraId="2CE95CC8" w14:textId="77777777" w:rsidR="000559E8" w:rsidRDefault="000559E8" w:rsidP="000559E8"/>
    <w:p w14:paraId="0F9933A2" w14:textId="77777777" w:rsidR="000559E8" w:rsidRPr="000559E8" w:rsidRDefault="000559E8" w:rsidP="000559E8">
      <w:pPr>
        <w:rPr>
          <w:b/>
          <w:bCs/>
          <w:color w:val="156082" w:themeColor="accent1"/>
        </w:rPr>
      </w:pPr>
      <w:r w:rsidRPr="000559E8">
        <w:rPr>
          <w:b/>
          <w:bCs/>
          <w:color w:val="156082" w:themeColor="accent1"/>
        </w:rPr>
        <w:t xml:space="preserve">       4/ Valorisation de la démarche</w:t>
      </w:r>
    </w:p>
    <w:p w14:paraId="035E9291" w14:textId="77777777" w:rsidR="000559E8" w:rsidRPr="000559E8" w:rsidRDefault="000559E8" w:rsidP="000559E8">
      <w:pPr>
        <w:rPr>
          <w:sz w:val="12"/>
          <w:szCs w:val="12"/>
        </w:rPr>
      </w:pPr>
    </w:p>
    <w:p w14:paraId="5E296771" w14:textId="77777777" w:rsidR="000559E8" w:rsidRDefault="000559E8" w:rsidP="000559E8">
      <w:r>
        <w:t>Dans une société ultra-concurrentielle où l’évaluation des performances affecte chacun des maillons de la chaîne d’approvisionnement, il est crucial pour les acteurs du Transport et de la Logistique de se démarquer en valorisant leurs actions, notamment en matière de durabilité et d’emploi. L’AFT soulève plusieurs pistes de communication pour maîtriser l’image de l’entreprise au travers d’un guide méthodologique.</w:t>
      </w:r>
    </w:p>
    <w:p w14:paraId="75723EAD" w14:textId="77777777" w:rsidR="000559E8" w:rsidRDefault="000559E8" w:rsidP="000559E8"/>
    <w:p w14:paraId="2445237B" w14:textId="77777777" w:rsidR="00646857" w:rsidRDefault="000559E8" w:rsidP="00BB1B81">
      <w:r>
        <w:t xml:space="preserve">Dans le prolongement de ces travaux et outils que nous mettons à disposition gracieusement de toutes les entreprises de la Branche, l'enjeu désormais est de faire avancer le sujet de la RSE au </w:t>
      </w:r>
      <w:r w:rsidRPr="00646857">
        <w:rPr>
          <w:b/>
          <w:bCs/>
        </w:rPr>
        <w:t xml:space="preserve">cœur des organisations du travail </w:t>
      </w:r>
      <w:r>
        <w:t>dans les entreprises de transport et logistique</w:t>
      </w:r>
      <w:r w:rsidR="00646857">
        <w:t xml:space="preserve"> et </w:t>
      </w:r>
      <w:r>
        <w:t>d</w:t>
      </w:r>
      <w:r w:rsidR="00BB1B81">
        <w:t xml:space="preserve">e vous </w:t>
      </w:r>
      <w:r>
        <w:t>accompagner la mise en œuvre d</w:t>
      </w:r>
      <w:r w:rsidR="00BB1B81">
        <w:t>’</w:t>
      </w:r>
      <w:r>
        <w:t>actions à impact</w:t>
      </w:r>
      <w:r w:rsidR="00646857">
        <w:t>.</w:t>
      </w:r>
    </w:p>
    <w:p w14:paraId="37DE1C70" w14:textId="77777777" w:rsidR="00646857" w:rsidRDefault="00646857" w:rsidP="00BB1B81"/>
    <w:p w14:paraId="585E022A" w14:textId="60AF4258" w:rsidR="00646857" w:rsidRDefault="00646857" w:rsidP="00BB1B81">
      <w:r>
        <w:t xml:space="preserve">Nous avons conscience qu’il est complexe, au-delà des investissements parfois nécessaires, de s’assurer de la </w:t>
      </w:r>
      <w:r w:rsidR="000559E8">
        <w:t xml:space="preserve">disponibilité des ressources humaines </w:t>
      </w:r>
      <w:r>
        <w:t xml:space="preserve">pour </w:t>
      </w:r>
      <w:r w:rsidR="000559E8">
        <w:t>se détacher des activités du quotidien</w:t>
      </w:r>
      <w:r>
        <w:t xml:space="preserve">, en </w:t>
      </w:r>
      <w:r w:rsidR="00BB1B81">
        <w:t>dispos</w:t>
      </w:r>
      <w:r>
        <w:t>ant</w:t>
      </w:r>
      <w:r w:rsidR="00BB1B81">
        <w:t xml:space="preserve"> </w:t>
      </w:r>
      <w:r w:rsidR="000559E8">
        <w:t xml:space="preserve">des compétences requises dans des structures où les effectifs sont </w:t>
      </w:r>
      <w:r w:rsidR="00BB1B81">
        <w:t xml:space="preserve">souvent </w:t>
      </w:r>
      <w:r w:rsidR="000559E8">
        <w:t>très limités.</w:t>
      </w:r>
    </w:p>
    <w:p w14:paraId="3E912560" w14:textId="77777777" w:rsidR="00646857" w:rsidRDefault="00646857">
      <w:pPr>
        <w:spacing w:after="160"/>
        <w:jc w:val="left"/>
      </w:pPr>
      <w:r>
        <w:br w:type="page"/>
      </w:r>
    </w:p>
    <w:p w14:paraId="515E1DE2" w14:textId="45B85060" w:rsidR="00BB1B81" w:rsidRPr="00BB1B81" w:rsidRDefault="00BB1B81" w:rsidP="00BB1B81">
      <w:pPr>
        <w:pStyle w:val="Titre1"/>
        <w:keepLines w:val="0"/>
        <w:spacing w:before="240" w:after="0" w:line="240" w:lineRule="auto"/>
        <w:ind w:left="720" w:hanging="360"/>
        <w:jc w:val="left"/>
        <w:rPr>
          <w:rFonts w:ascii="Aptos Display" w:eastAsia="Times New Roman" w:hAnsi="Aptos Display" w:cs="Times New Roman"/>
          <w:b/>
          <w:bCs/>
          <w:smallCaps/>
          <w:snapToGrid w:val="0"/>
          <w:color w:val="77206D" w:themeColor="accent5" w:themeShade="BF"/>
          <w:kern w:val="32"/>
          <w:sz w:val="32"/>
          <w:szCs w:val="32"/>
          <w14:ligatures w14:val="none"/>
        </w:rPr>
      </w:pPr>
      <w:r w:rsidRPr="00BB1B81">
        <w:rPr>
          <w:rFonts w:ascii="Aptos Display" w:eastAsia="Times New Roman" w:hAnsi="Aptos Display" w:cs="Times New Roman"/>
          <w:b/>
          <w:bCs/>
          <w:smallCaps/>
          <w:snapToGrid w:val="0"/>
          <w:color w:val="77206D" w:themeColor="accent5" w:themeShade="BF"/>
          <w:kern w:val="32"/>
          <w:sz w:val="32"/>
          <w:szCs w:val="32"/>
          <w14:ligatures w14:val="none"/>
        </w:rPr>
        <w:lastRenderedPageBreak/>
        <w:t>L’accompagnement envisagé pour le dispositif</w:t>
      </w:r>
    </w:p>
    <w:p w14:paraId="595FCCA0" w14:textId="77777777" w:rsidR="00BB1B81" w:rsidRDefault="00BB1B81" w:rsidP="00BB1B81"/>
    <w:p w14:paraId="59D4F960" w14:textId="77777777" w:rsidR="00BB1B81" w:rsidRDefault="00BB1B81" w:rsidP="00BB1B81">
      <w:r>
        <w:t>L’intérêt de mise en œuvre d’une démarche RSE est grandissant pour l’ensemble de la profession, qui cherche par de nombreuses voies à se saisir du sujet, notamment pour les conditions de travail, l’attractivité des métiers et la qualité de vie au travail en général. Elle devient également cruciale concernant le développement durable avec les enjeux du dérèglement climatique et l’évolution rapide de la règlementation européenne pour répondre à ces problématiques, à laquelle les grandes entreprises sont déjà soumises, et par voie de conséquence tous leurs sous-traitants et prestataires.</w:t>
      </w:r>
    </w:p>
    <w:p w14:paraId="5A6FBB3B" w14:textId="77777777" w:rsidR="00BB1B81" w:rsidRDefault="00BB1B81" w:rsidP="00BB1B81"/>
    <w:p w14:paraId="0B6E9ABB" w14:textId="77777777" w:rsidR="00BB1B81" w:rsidRDefault="00BB1B81" w:rsidP="00BB1B81">
      <w:r>
        <w:t xml:space="preserve">Or, il est complexe pour les TPE et PME de la Branche de s’outiller et de disposer des moyens nécessaires pour répondre à ces enjeux, raison pour laquelle l’appui peut et doit venir de l’extérieur. </w:t>
      </w:r>
    </w:p>
    <w:p w14:paraId="2D32B8AC" w14:textId="77777777" w:rsidR="00BB1B81" w:rsidRDefault="00BB1B81" w:rsidP="00BB1B81"/>
    <w:p w14:paraId="54A54AC6" w14:textId="77777777" w:rsidR="00646857" w:rsidRDefault="00646857" w:rsidP="00BB1B81">
      <w:r>
        <w:t xml:space="preserve">Nous avons sélectionné des cabinets conseil compétents et expérimentés sur les sujets de RSE ainsi que pour leur compréhension du secteur Transport &amp; Logistique. Ils ont été qualifiés pour leur </w:t>
      </w:r>
      <w:r w:rsidR="00BB1B81">
        <w:t xml:space="preserve">capacité d’action </w:t>
      </w:r>
      <w:r>
        <w:t xml:space="preserve">et la complémentarité de leurs approches avec </w:t>
      </w:r>
      <w:r w:rsidR="00BB1B81">
        <w:t xml:space="preserve">les outils </w:t>
      </w:r>
      <w:r>
        <w:t>de l’AFT (</w:t>
      </w:r>
      <w:r w:rsidRPr="00646857">
        <w:rPr>
          <w:b/>
          <w:bCs/>
        </w:rPr>
        <w:t>démarche ETIQ</w:t>
      </w:r>
      <w:r>
        <w:t>)</w:t>
      </w:r>
      <w:r w:rsidR="00BB1B81">
        <w:t xml:space="preserve">, </w:t>
      </w:r>
      <w:r>
        <w:t xml:space="preserve">afin d’accompagner / </w:t>
      </w:r>
      <w:r w:rsidR="00BB1B81">
        <w:t xml:space="preserve">accélérer </w:t>
      </w:r>
      <w:r>
        <w:t xml:space="preserve">la </w:t>
      </w:r>
      <w:r w:rsidR="00BB1B81">
        <w:t xml:space="preserve">transition écologique et sociale </w:t>
      </w:r>
      <w:r>
        <w:t>des entreprises volontaires dans ce dispositif</w:t>
      </w:r>
      <w:r w:rsidR="00BB1B81">
        <w:t xml:space="preserve">. </w:t>
      </w:r>
    </w:p>
    <w:p w14:paraId="7F1F6714" w14:textId="77777777" w:rsidR="00646857" w:rsidRDefault="00646857" w:rsidP="00BB1B81"/>
    <w:p w14:paraId="712A0F4B" w14:textId="619E4662" w:rsidR="00BB1B81" w:rsidRDefault="00646857" w:rsidP="00BB1B81">
      <w:r>
        <w:t xml:space="preserve">L’accompagnement tient compte du </w:t>
      </w:r>
      <w:r w:rsidR="00BB1B81">
        <w:t xml:space="preserve">niveau de maturité RSE des entreprises, pour les flécher vers </w:t>
      </w:r>
      <w:r>
        <w:t xml:space="preserve">la meilleure option d’accompagnement </w:t>
      </w:r>
      <w:r w:rsidR="00BB1B81">
        <w:t>possible</w:t>
      </w:r>
      <w:r>
        <w:t xml:space="preserve"> (entre 3 et 5 Jours/Homme par entreprise)</w:t>
      </w:r>
      <w:r w:rsidR="00BB1B81">
        <w:t>, par cycles de 6 mois.</w:t>
      </w:r>
    </w:p>
    <w:p w14:paraId="1C7F1D5A" w14:textId="77777777" w:rsidR="00BB1B81" w:rsidRDefault="00BB1B81" w:rsidP="00BB1B81"/>
    <w:p w14:paraId="0402C6BF" w14:textId="099B9B16" w:rsidR="00BB1B81" w:rsidRDefault="00646857" w:rsidP="00BB1B81">
      <w:r>
        <w:t xml:space="preserve">Les consultants s’assurent de travailler avec leurs interlocuteurs pour aligner la démarche RSE sur une stratégie existante, et concevoir avec vous des indicateurs de performance réalistes et cohérents avec votre projet. </w:t>
      </w:r>
    </w:p>
    <w:p w14:paraId="636C6BDB" w14:textId="77777777" w:rsidR="00646857" w:rsidRDefault="00646857" w:rsidP="00BB1B81"/>
    <w:p w14:paraId="05FE57E7" w14:textId="60DFBCED" w:rsidR="00BB1B81" w:rsidRDefault="00BB1B81" w:rsidP="00BB1B81">
      <w:r>
        <w:t xml:space="preserve">Au terme du projet, </w:t>
      </w:r>
      <w:r w:rsidR="00BE2E60">
        <w:t xml:space="preserve">l’AFT s’assurera de promouvoir toutes les entreprises engagées dans le dispositif, ainsi que les cabinets conseil partenaires. </w:t>
      </w:r>
      <w:r>
        <w:t xml:space="preserve">Nous formaliserons avec </w:t>
      </w:r>
      <w:r w:rsidR="00BE2E60">
        <w:t xml:space="preserve">vous </w:t>
      </w:r>
      <w:r>
        <w:t>des supports rédigés et visuels avec des récits « inspirants », pour que d’autres acteurs de la transformation en entreprise se représentent concrètement l’intérêt d’une démarche RSE pour leur stratégie de développement, y compris pour les plus petites entreprises.</w:t>
      </w:r>
    </w:p>
    <w:p w14:paraId="2CD5F90A" w14:textId="77777777" w:rsidR="00BE2E60" w:rsidRDefault="00BE2E60">
      <w:pPr>
        <w:spacing w:after="160"/>
        <w:jc w:val="left"/>
        <w:rPr>
          <w:rFonts w:ascii="Aptos Display" w:eastAsia="Times New Roman" w:hAnsi="Aptos Display" w:cs="Times New Roman"/>
          <w:b/>
          <w:bCs/>
          <w:smallCaps/>
          <w:snapToGrid w:val="0"/>
          <w:color w:val="77206D" w:themeColor="accent5" w:themeShade="BF"/>
          <w:kern w:val="32"/>
          <w:sz w:val="32"/>
          <w:szCs w:val="32"/>
          <w14:ligatures w14:val="none"/>
        </w:rPr>
      </w:pPr>
      <w:r>
        <w:rPr>
          <w:rFonts w:ascii="Aptos Display" w:eastAsia="Times New Roman" w:hAnsi="Aptos Display" w:cs="Times New Roman"/>
          <w:b/>
          <w:bCs/>
          <w:smallCaps/>
          <w:snapToGrid w:val="0"/>
          <w:color w:val="77206D" w:themeColor="accent5" w:themeShade="BF"/>
          <w:kern w:val="32"/>
          <w:sz w:val="32"/>
          <w:szCs w:val="32"/>
          <w14:ligatures w14:val="none"/>
        </w:rPr>
        <w:br w:type="page"/>
      </w:r>
    </w:p>
    <w:p w14:paraId="20803816" w14:textId="025FB601" w:rsidR="002A490E" w:rsidRPr="002A490E" w:rsidRDefault="002A490E" w:rsidP="002A490E">
      <w:pPr>
        <w:pStyle w:val="Titre1"/>
        <w:keepLines w:val="0"/>
        <w:spacing w:before="240" w:after="0" w:line="240" w:lineRule="auto"/>
        <w:ind w:left="720" w:hanging="360"/>
        <w:jc w:val="left"/>
        <w:rPr>
          <w:rFonts w:ascii="Aptos Display" w:eastAsia="Times New Roman" w:hAnsi="Aptos Display" w:cs="Times New Roman"/>
          <w:b/>
          <w:bCs/>
          <w:smallCaps/>
          <w:snapToGrid w:val="0"/>
          <w:color w:val="77206D" w:themeColor="accent5" w:themeShade="BF"/>
          <w:kern w:val="32"/>
          <w:sz w:val="32"/>
          <w:szCs w:val="32"/>
          <w14:ligatures w14:val="none"/>
        </w:rPr>
      </w:pPr>
      <w:r w:rsidRPr="002A490E">
        <w:rPr>
          <w:rFonts w:ascii="Aptos Display" w:eastAsia="Times New Roman" w:hAnsi="Aptos Display" w:cs="Times New Roman"/>
          <w:b/>
          <w:bCs/>
          <w:smallCaps/>
          <w:snapToGrid w:val="0"/>
          <w:color w:val="77206D" w:themeColor="accent5" w:themeShade="BF"/>
          <w:kern w:val="32"/>
          <w:sz w:val="32"/>
          <w:szCs w:val="32"/>
          <w14:ligatures w14:val="none"/>
        </w:rPr>
        <w:lastRenderedPageBreak/>
        <w:t>Organisation et planning du projet</w:t>
      </w:r>
    </w:p>
    <w:p w14:paraId="00E61667" w14:textId="77777777" w:rsidR="002A490E" w:rsidRDefault="002A490E" w:rsidP="00BB1B81"/>
    <w:p w14:paraId="30036812" w14:textId="4A8E2AA3" w:rsidR="002A490E" w:rsidRDefault="002A490E" w:rsidP="002A490E">
      <w:r>
        <w:t xml:space="preserve">En s’appuyant sur la </w:t>
      </w:r>
      <w:r w:rsidRPr="00BE2E60">
        <w:rPr>
          <w:b/>
          <w:bCs/>
        </w:rPr>
        <w:t>méthodologie ETIQ</w:t>
      </w:r>
      <w:r>
        <w:t xml:space="preserve">, et le financement de la DREETS Centre Val de Loire, il nous est possible d’accompagner </w:t>
      </w:r>
      <w:r w:rsidR="00BE2E60">
        <w:t xml:space="preserve">plusieurs dizaines </w:t>
      </w:r>
      <w:r>
        <w:t>d’entreprises, avec une priorité pour les TPE et PME, dans la mise en œuvre de leur Démarche RSE avec les objectifs suivants :</w:t>
      </w:r>
    </w:p>
    <w:p w14:paraId="0DBC4D30" w14:textId="66806A34" w:rsidR="002A490E" w:rsidRPr="00BE2E60" w:rsidRDefault="002A490E" w:rsidP="002A490E">
      <w:pPr>
        <w:pStyle w:val="Paragraphedeliste"/>
        <w:numPr>
          <w:ilvl w:val="0"/>
          <w:numId w:val="12"/>
        </w:numPr>
        <w:rPr>
          <w:b/>
          <w:bCs/>
          <w:color w:val="074F6A" w:themeColor="accent4" w:themeShade="80"/>
        </w:rPr>
      </w:pPr>
      <w:r w:rsidRPr="00BE2E60">
        <w:rPr>
          <w:b/>
          <w:bCs/>
          <w:color w:val="074F6A" w:themeColor="accent4" w:themeShade="80"/>
        </w:rPr>
        <w:t>Améliorer leur culture d’entreprise et le climat social</w:t>
      </w:r>
    </w:p>
    <w:p w14:paraId="0BE9EB54" w14:textId="57E8F0FB" w:rsidR="002A490E" w:rsidRPr="00BE2E60" w:rsidRDefault="002A490E" w:rsidP="002A490E">
      <w:pPr>
        <w:pStyle w:val="Paragraphedeliste"/>
        <w:numPr>
          <w:ilvl w:val="0"/>
          <w:numId w:val="12"/>
        </w:numPr>
        <w:rPr>
          <w:b/>
          <w:bCs/>
          <w:color w:val="074F6A" w:themeColor="accent4" w:themeShade="80"/>
        </w:rPr>
      </w:pPr>
      <w:r w:rsidRPr="00BE2E60">
        <w:rPr>
          <w:b/>
          <w:bCs/>
          <w:color w:val="074F6A" w:themeColor="accent4" w:themeShade="80"/>
        </w:rPr>
        <w:t>Mesurer et réduire l’impact environnemental</w:t>
      </w:r>
    </w:p>
    <w:p w14:paraId="27F5B488" w14:textId="7D10A086" w:rsidR="002A490E" w:rsidRPr="00BE2E60" w:rsidRDefault="002A490E" w:rsidP="002A490E">
      <w:pPr>
        <w:pStyle w:val="Paragraphedeliste"/>
        <w:numPr>
          <w:ilvl w:val="0"/>
          <w:numId w:val="12"/>
        </w:numPr>
        <w:rPr>
          <w:b/>
          <w:bCs/>
          <w:color w:val="074F6A" w:themeColor="accent4" w:themeShade="80"/>
        </w:rPr>
      </w:pPr>
      <w:r w:rsidRPr="00BE2E60">
        <w:rPr>
          <w:b/>
          <w:bCs/>
          <w:color w:val="074F6A" w:themeColor="accent4" w:themeShade="80"/>
        </w:rPr>
        <w:t>Renforcer ou développer la performance économique</w:t>
      </w:r>
    </w:p>
    <w:p w14:paraId="181B9608" w14:textId="77777777" w:rsidR="002A490E" w:rsidRDefault="002A490E" w:rsidP="002A490E"/>
    <w:p w14:paraId="1104C012" w14:textId="55C1D1A6" w:rsidR="002A490E" w:rsidRDefault="007B07A1" w:rsidP="002A490E">
      <w:r>
        <w:t>T</w:t>
      </w:r>
      <w:r w:rsidR="002A490E">
        <w:t xml:space="preserve">oute entreprise intéressée et correspondant aux critères d’éligibilité du dispositif </w:t>
      </w:r>
      <w:r>
        <w:t xml:space="preserve">peut </w:t>
      </w:r>
      <w:r w:rsidR="002A490E">
        <w:t>compléter le présent dossier d’inscription et soumettre sa candidature à l’un des parcours de développement qui sont présentés ci-dessous :</w:t>
      </w:r>
    </w:p>
    <w:p w14:paraId="58E535A3" w14:textId="77777777" w:rsidR="002A490E" w:rsidRPr="002A490E" w:rsidRDefault="002A490E" w:rsidP="002A490E">
      <w:pPr>
        <w:rPr>
          <w:sz w:val="10"/>
          <w:szCs w:val="10"/>
        </w:rPr>
      </w:pPr>
    </w:p>
    <w:p w14:paraId="7E492C28" w14:textId="3B24CAD1" w:rsidR="002A490E" w:rsidRDefault="002A490E" w:rsidP="002A490E">
      <w:pPr>
        <w:pStyle w:val="Paragraphedeliste"/>
        <w:numPr>
          <w:ilvl w:val="0"/>
          <w:numId w:val="16"/>
        </w:numPr>
      </w:pPr>
      <w:r w:rsidRPr="002A490E">
        <w:rPr>
          <w:b/>
          <w:bCs/>
          <w:color w:val="156082" w:themeColor="accent1"/>
        </w:rPr>
        <w:t>Parcours 1 :</w:t>
      </w:r>
      <w:r w:rsidRPr="002A490E">
        <w:rPr>
          <w:color w:val="156082" w:themeColor="accent1"/>
        </w:rPr>
        <w:t xml:space="preserve"> </w:t>
      </w:r>
      <w:r w:rsidR="00BE2E60">
        <w:t xml:space="preserve">Etablir </w:t>
      </w:r>
      <w:r>
        <w:t>un diagnostic RSE</w:t>
      </w:r>
    </w:p>
    <w:p w14:paraId="582FEE85" w14:textId="0683778A" w:rsidR="002A490E" w:rsidRDefault="002A490E" w:rsidP="002A490E">
      <w:pPr>
        <w:pStyle w:val="Paragraphedeliste"/>
        <w:numPr>
          <w:ilvl w:val="0"/>
          <w:numId w:val="16"/>
        </w:numPr>
      </w:pPr>
      <w:r w:rsidRPr="002A490E">
        <w:rPr>
          <w:b/>
          <w:bCs/>
          <w:color w:val="156082" w:themeColor="accent1"/>
        </w:rPr>
        <w:t>Parcours 2 :</w:t>
      </w:r>
      <w:r w:rsidRPr="002A490E">
        <w:rPr>
          <w:color w:val="156082" w:themeColor="accent1"/>
        </w:rPr>
        <w:t xml:space="preserve"> </w:t>
      </w:r>
      <w:r>
        <w:t xml:space="preserve">Structurer </w:t>
      </w:r>
      <w:r w:rsidR="00BE2E60">
        <w:t xml:space="preserve">votre </w:t>
      </w:r>
      <w:r>
        <w:t xml:space="preserve">stratégie RSE et initier </w:t>
      </w:r>
      <w:r w:rsidR="00BE2E60">
        <w:t xml:space="preserve">vos </w:t>
      </w:r>
      <w:r>
        <w:t>premières actions</w:t>
      </w:r>
    </w:p>
    <w:p w14:paraId="7FDB1C37" w14:textId="5814B541" w:rsidR="007B07A1" w:rsidRDefault="007B07A1" w:rsidP="002A490E">
      <w:pPr>
        <w:pStyle w:val="Paragraphedeliste"/>
        <w:numPr>
          <w:ilvl w:val="0"/>
          <w:numId w:val="16"/>
        </w:numPr>
      </w:pPr>
      <w:r w:rsidRPr="007B07A1">
        <w:rPr>
          <w:b/>
          <w:bCs/>
          <w:color w:val="156082" w:themeColor="accent1"/>
        </w:rPr>
        <w:t>Parcours 3</w:t>
      </w:r>
      <w:r>
        <w:rPr>
          <w:b/>
          <w:bCs/>
          <w:color w:val="156082" w:themeColor="accent1"/>
        </w:rPr>
        <w:t> :</w:t>
      </w:r>
      <w:r w:rsidRPr="007B07A1">
        <w:t xml:space="preserve"> </w:t>
      </w:r>
      <w:r w:rsidR="00BE2E60">
        <w:t xml:space="preserve">Valoriser votre </w:t>
      </w:r>
      <w:r w:rsidRPr="007B07A1">
        <w:t>démarche</w:t>
      </w:r>
      <w:r w:rsidR="00BE2E60">
        <w:t xml:space="preserve"> et culture RSE</w:t>
      </w:r>
    </w:p>
    <w:p w14:paraId="42ED2668" w14:textId="77777777" w:rsidR="007B07A1" w:rsidRDefault="007B07A1" w:rsidP="002A490E"/>
    <w:p w14:paraId="3D434575" w14:textId="09744EFA" w:rsidR="002A490E" w:rsidRDefault="002A490E" w:rsidP="002A490E">
      <w:r>
        <w:t xml:space="preserve">Chacun de ces parcours aura une durée </w:t>
      </w:r>
      <w:r w:rsidR="00BE2E60">
        <w:t xml:space="preserve">maximale de </w:t>
      </w:r>
      <w:r>
        <w:t xml:space="preserve">6 mois </w:t>
      </w:r>
      <w:r w:rsidR="00BE2E60">
        <w:t xml:space="preserve">d’accompagnement, </w:t>
      </w:r>
      <w:r>
        <w:t xml:space="preserve">entre l’entrée dans le dispositif et l’évaluation des résultats atteints. Pour mieux nous adapter aux moyens et besoins des entreprises de la région, </w:t>
      </w:r>
      <w:r w:rsidR="007B07A1">
        <w:t xml:space="preserve">nous vous proposerons des modalités </w:t>
      </w:r>
      <w:r>
        <w:t xml:space="preserve">d’accompagnement plus ou moins approfondie selon vos possibilités (financières et humaines) en termes d’engagement. </w:t>
      </w:r>
      <w:r w:rsidR="007B07A1">
        <w:t>Cela sera confirmé avec le cabinet conseil qui travaillera à vos côtés dès le lancement du dispositif.</w:t>
      </w:r>
    </w:p>
    <w:p w14:paraId="18A611D8" w14:textId="77777777" w:rsidR="002A490E" w:rsidRDefault="002A490E" w:rsidP="002A490E"/>
    <w:p w14:paraId="070BCA4F" w14:textId="4E43C33E" w:rsidR="002A490E" w:rsidRPr="002A490E" w:rsidRDefault="002A490E" w:rsidP="00734A1E">
      <w:pPr>
        <w:pBdr>
          <w:top w:val="single" w:sz="4" w:space="1" w:color="auto"/>
          <w:left w:val="single" w:sz="4" w:space="4" w:color="auto"/>
          <w:bottom w:val="single" w:sz="4" w:space="1" w:color="auto"/>
          <w:right w:val="single" w:sz="4" w:space="4" w:color="auto"/>
        </w:pBdr>
        <w:shd w:val="clear" w:color="auto" w:fill="F2CEED" w:themeFill="accent5" w:themeFillTint="33"/>
        <w:rPr>
          <w:sz w:val="20"/>
          <w:szCs w:val="20"/>
        </w:rPr>
      </w:pPr>
      <w:r w:rsidRPr="00734A1E">
        <w:rPr>
          <w:b/>
          <w:bCs/>
          <w:sz w:val="20"/>
          <w:szCs w:val="20"/>
        </w:rPr>
        <w:t>Attention :</w:t>
      </w:r>
      <w:r w:rsidRPr="002A490E">
        <w:rPr>
          <w:sz w:val="20"/>
          <w:szCs w:val="20"/>
        </w:rPr>
        <w:t xml:space="preserve"> au-delà de l’accompagnement proposé, totalement pris en charge ; il est possible que certains investissements soient nécessaires de la part des acteurs économiques, nécessitant un minimum de temps ou de budget pour le succès de l’opération.</w:t>
      </w:r>
    </w:p>
    <w:p w14:paraId="4C948B4D" w14:textId="77777777" w:rsidR="002A490E" w:rsidRDefault="002A490E" w:rsidP="002A490E"/>
    <w:p w14:paraId="468B3628" w14:textId="3247CE98" w:rsidR="007B07A1" w:rsidRDefault="002A490E" w:rsidP="00BE2E60">
      <w:pPr>
        <w:rPr>
          <w:b/>
          <w:bCs/>
          <w:color w:val="A02B93" w:themeColor="accent5"/>
        </w:rPr>
      </w:pPr>
      <w:r>
        <w:t xml:space="preserve">A l’issue </w:t>
      </w:r>
      <w:r w:rsidR="00BE2E60">
        <w:t xml:space="preserve">d’un cycle d’accompagnement et si </w:t>
      </w:r>
      <w:r>
        <w:t xml:space="preserve">l’entreprise </w:t>
      </w:r>
      <w:r w:rsidR="00BE2E60">
        <w:t xml:space="preserve">progresse rapidement sur ses actions, il est possible d’envisager un deuxième cycle d’accompagnement, </w:t>
      </w:r>
      <w:r>
        <w:t xml:space="preserve">ou </w:t>
      </w:r>
      <w:r w:rsidR="00BE2E60">
        <w:t xml:space="preserve">de </w:t>
      </w:r>
      <w:r>
        <w:t xml:space="preserve">travailler en autonomie sur la mise en œuvre de sa Démarche RSE. </w:t>
      </w:r>
    </w:p>
    <w:p w14:paraId="04A618A8" w14:textId="77777777" w:rsidR="007B07A1" w:rsidRDefault="007B07A1" w:rsidP="007B07A1"/>
    <w:p w14:paraId="611DAE65" w14:textId="05F6115B" w:rsidR="00734A1E" w:rsidRDefault="00BE2E60" w:rsidP="002A490E">
      <w:r>
        <w:t xml:space="preserve">Nos équipes sont à votre disposition en région, via la délégation AFT Centre-Val de Loire : </w:t>
      </w:r>
    </w:p>
    <w:p w14:paraId="65B6A794" w14:textId="77777777" w:rsidR="00BE2E60" w:rsidRDefault="00BE2E60" w:rsidP="002A490E">
      <w:pPr>
        <w:rPr>
          <w:b/>
          <w:bCs/>
        </w:rPr>
      </w:pPr>
    </w:p>
    <w:p w14:paraId="7B5BF64B" w14:textId="77777777" w:rsidR="00BE2E60" w:rsidRDefault="00BE2E60" w:rsidP="00BE2E60">
      <w:pPr>
        <w:shd w:val="clear" w:color="auto" w:fill="DAE9F7" w:themeFill="text2" w:themeFillTint="1A"/>
        <w:rPr>
          <w:b/>
          <w:bCs/>
        </w:rPr>
      </w:pPr>
      <w:r w:rsidRPr="00BE2E60">
        <w:rPr>
          <w:b/>
          <w:bCs/>
        </w:rPr>
        <w:t>Coordonnées :</w:t>
      </w:r>
    </w:p>
    <w:p w14:paraId="4F8D5963" w14:textId="77777777" w:rsidR="00BE2E60" w:rsidRDefault="00BE2E60" w:rsidP="00BE2E60">
      <w:pPr>
        <w:shd w:val="clear" w:color="auto" w:fill="DAE9F7" w:themeFill="text2" w:themeFillTint="1A"/>
      </w:pPr>
      <w:r w:rsidRPr="00BE2E60">
        <w:t>Noémie BIZERAY, Déléguée Régionale :</w:t>
      </w:r>
      <w:r w:rsidRPr="00BE2E60">
        <w:rPr>
          <w:b/>
          <w:bCs/>
        </w:rPr>
        <w:t xml:space="preserve"> </w:t>
      </w:r>
      <w:hyperlink r:id="rId11" w:history="1">
        <w:r w:rsidRPr="00BE2E60">
          <w:rPr>
            <w:rStyle w:val="Lienhypertexte"/>
          </w:rPr>
          <w:t>noemie.bizeray@aft-dev.com</w:t>
        </w:r>
      </w:hyperlink>
    </w:p>
    <w:p w14:paraId="61AA6DCC" w14:textId="7CAAFE5B" w:rsidR="00BE2E60" w:rsidRDefault="00BE2E60" w:rsidP="00BE2E60">
      <w:pPr>
        <w:shd w:val="clear" w:color="auto" w:fill="DAE9F7" w:themeFill="text2" w:themeFillTint="1A"/>
      </w:pPr>
      <w:r w:rsidRPr="00BE2E60">
        <w:t xml:space="preserve">Élodie GRALIER, chargée de mission prévention, santé et sécurité au travail - marque employeur : </w:t>
      </w:r>
      <w:hyperlink r:id="rId12" w:history="1">
        <w:r w:rsidRPr="00BE2E60">
          <w:rPr>
            <w:rStyle w:val="Lienhypertexte"/>
          </w:rPr>
          <w:t>elodie.gralier@aft-dev.com</w:t>
        </w:r>
      </w:hyperlink>
    </w:p>
    <w:p w14:paraId="1863127A" w14:textId="77777777" w:rsidR="00734A1E" w:rsidRDefault="00734A1E" w:rsidP="002A490E"/>
    <w:p w14:paraId="64B304B6" w14:textId="61AE3194" w:rsidR="00BE2E60" w:rsidRDefault="00BE2E60" w:rsidP="002A490E">
      <w:r>
        <w:t xml:space="preserve">Ou via l’équipe en coordination du dispositif via le courriel : </w:t>
      </w:r>
      <w:hyperlink r:id="rId13" w:history="1">
        <w:r w:rsidRPr="000D660C">
          <w:rPr>
            <w:rStyle w:val="Lienhypertexte"/>
          </w:rPr>
          <w:t>demarche.etiq@aft-dev.com</w:t>
        </w:r>
      </w:hyperlink>
      <w:r>
        <w:t xml:space="preserve"> </w:t>
      </w:r>
    </w:p>
    <w:p w14:paraId="199ADE6C" w14:textId="77777777" w:rsidR="00BE2E60" w:rsidRDefault="00BE2E60" w:rsidP="002A490E"/>
    <w:p w14:paraId="2C22ACE7" w14:textId="4C9864C7" w:rsidR="00BE2E60" w:rsidRPr="00BE2E60" w:rsidRDefault="00BE2E60" w:rsidP="00BE2E60">
      <w:pPr>
        <w:pBdr>
          <w:top w:val="single" w:sz="4" w:space="1" w:color="156082" w:themeColor="accent1"/>
          <w:left w:val="single" w:sz="4" w:space="4" w:color="156082" w:themeColor="accent1"/>
          <w:bottom w:val="single" w:sz="4" w:space="1" w:color="156082" w:themeColor="accent1"/>
          <w:right w:val="single" w:sz="4" w:space="4" w:color="156082" w:themeColor="accent1"/>
        </w:pBdr>
        <w:shd w:val="clear" w:color="auto" w:fill="F2F2F2" w:themeFill="background1" w:themeFillShade="F2"/>
        <w:rPr>
          <w:b/>
          <w:bCs/>
        </w:rPr>
      </w:pPr>
      <w:r w:rsidRPr="00BE2E60">
        <w:rPr>
          <w:b/>
          <w:bCs/>
        </w:rPr>
        <w:lastRenderedPageBreak/>
        <w:t>Information importante</w:t>
      </w:r>
      <w:r>
        <w:rPr>
          <w:b/>
          <w:bCs/>
        </w:rPr>
        <w:t> </w:t>
      </w:r>
      <w:r w:rsidRPr="00BE2E60">
        <w:rPr>
          <w:b/>
          <w:bCs/>
        </w:rPr>
        <w:t>:</w:t>
      </w:r>
    </w:p>
    <w:p w14:paraId="47CA28E2" w14:textId="29EB7C10" w:rsidR="00734A1E" w:rsidRDefault="00BE2E60" w:rsidP="00BE2E60">
      <w:pPr>
        <w:pBdr>
          <w:top w:val="single" w:sz="4" w:space="1" w:color="156082" w:themeColor="accent1"/>
          <w:left w:val="single" w:sz="4" w:space="4" w:color="156082" w:themeColor="accent1"/>
          <w:bottom w:val="single" w:sz="4" w:space="1" w:color="156082" w:themeColor="accent1"/>
          <w:right w:val="single" w:sz="4" w:space="4" w:color="156082" w:themeColor="accent1"/>
        </w:pBdr>
        <w:shd w:val="clear" w:color="auto" w:fill="F2F2F2" w:themeFill="background1" w:themeFillShade="F2"/>
      </w:pPr>
      <w:r>
        <w:t xml:space="preserve">Il est possible de recevoir l’ensemble des outils et la </w:t>
      </w:r>
      <w:r w:rsidR="002B0036" w:rsidRPr="00BE2E60">
        <w:rPr>
          <w:b/>
          <w:bCs/>
        </w:rPr>
        <w:t>méthod</w:t>
      </w:r>
      <w:r w:rsidRPr="00BE2E60">
        <w:rPr>
          <w:b/>
          <w:bCs/>
        </w:rPr>
        <w:t>ologie</w:t>
      </w:r>
      <w:r w:rsidR="002B0036" w:rsidRPr="00BE2E60">
        <w:rPr>
          <w:b/>
          <w:bCs/>
        </w:rPr>
        <w:t xml:space="preserve"> ETIQ</w:t>
      </w:r>
      <w:r w:rsidR="002B0036">
        <w:t xml:space="preserve"> </w:t>
      </w:r>
      <w:r>
        <w:t xml:space="preserve">directement, sans passer par ce dispositif d’accompagnement. Tous les travaux et ressources mis à disposition par l’AFT sont totalement gracieux et pris en charge à 100% également. Nous vous proposons si besoin des </w:t>
      </w:r>
      <w:r w:rsidR="002B0036">
        <w:t>sessions « de prise en main » des outils</w:t>
      </w:r>
      <w:r>
        <w:t xml:space="preserve">, </w:t>
      </w:r>
      <w:r w:rsidR="002B0036">
        <w:t xml:space="preserve">organisées </w:t>
      </w:r>
      <w:r w:rsidR="007B07A1">
        <w:t>plusieurs fois par an</w:t>
      </w:r>
      <w:r>
        <w:t>.</w:t>
      </w:r>
    </w:p>
    <w:p w14:paraId="4708BE61" w14:textId="77777777" w:rsidR="00384D9C" w:rsidRDefault="00384D9C" w:rsidP="002A490E"/>
    <w:p w14:paraId="3BF01FB5" w14:textId="7D1B4281" w:rsidR="00BE2E60" w:rsidRDefault="00BE2E60" w:rsidP="00BE2E60">
      <w:r>
        <w:t xml:space="preserve">Pour plus d’information, n’hésitez pas à nous contacter via </w:t>
      </w:r>
      <w:r>
        <w:t xml:space="preserve">: </w:t>
      </w:r>
      <w:hyperlink r:id="rId14" w:history="1">
        <w:r w:rsidRPr="000D660C">
          <w:rPr>
            <w:rStyle w:val="Lienhypertexte"/>
          </w:rPr>
          <w:t>demarche.etiq@aft-dev.com</w:t>
        </w:r>
      </w:hyperlink>
      <w:r>
        <w:t xml:space="preserve"> </w:t>
      </w:r>
    </w:p>
    <w:p w14:paraId="40E6B205" w14:textId="77777777" w:rsidR="00384D9C" w:rsidRDefault="00384D9C">
      <w:pPr>
        <w:spacing w:after="160"/>
        <w:jc w:val="left"/>
        <w:rPr>
          <w:rFonts w:ascii="Aptos Display" w:eastAsia="Times New Roman" w:hAnsi="Aptos Display" w:cs="Times New Roman"/>
          <w:b/>
          <w:bCs/>
          <w:smallCaps/>
          <w:snapToGrid w:val="0"/>
          <w:color w:val="77206D" w:themeColor="accent5" w:themeShade="BF"/>
          <w:kern w:val="32"/>
          <w:sz w:val="32"/>
          <w:szCs w:val="32"/>
          <w14:ligatures w14:val="none"/>
        </w:rPr>
      </w:pPr>
      <w:r>
        <w:rPr>
          <w:rFonts w:ascii="Aptos Display" w:eastAsia="Times New Roman" w:hAnsi="Aptos Display" w:cs="Times New Roman"/>
          <w:b/>
          <w:bCs/>
          <w:smallCaps/>
          <w:snapToGrid w:val="0"/>
          <w:color w:val="77206D" w:themeColor="accent5" w:themeShade="BF"/>
          <w:kern w:val="32"/>
          <w:sz w:val="32"/>
          <w:szCs w:val="32"/>
          <w14:ligatures w14:val="none"/>
        </w:rPr>
        <w:br w:type="page"/>
      </w:r>
    </w:p>
    <w:p w14:paraId="41A5D35A" w14:textId="61D198FB" w:rsidR="002A490E" w:rsidRPr="0001441B" w:rsidRDefault="0001441B" w:rsidP="0001441B">
      <w:pPr>
        <w:pStyle w:val="Titre1"/>
        <w:keepLines w:val="0"/>
        <w:spacing w:before="240" w:after="0" w:line="240" w:lineRule="auto"/>
        <w:ind w:left="720" w:hanging="360"/>
        <w:jc w:val="left"/>
        <w:rPr>
          <w:rFonts w:ascii="Aptos Display" w:eastAsia="Times New Roman" w:hAnsi="Aptos Display" w:cs="Times New Roman"/>
          <w:b/>
          <w:bCs/>
          <w:smallCaps/>
          <w:snapToGrid w:val="0"/>
          <w:color w:val="77206D" w:themeColor="accent5" w:themeShade="BF"/>
          <w:kern w:val="32"/>
          <w:sz w:val="32"/>
          <w:szCs w:val="32"/>
          <w14:ligatures w14:val="none"/>
        </w:rPr>
      </w:pPr>
      <w:r w:rsidRPr="0001441B">
        <w:rPr>
          <w:rFonts w:ascii="Aptos Display" w:eastAsia="Times New Roman" w:hAnsi="Aptos Display" w:cs="Times New Roman"/>
          <w:b/>
          <w:bCs/>
          <w:smallCaps/>
          <w:snapToGrid w:val="0"/>
          <w:color w:val="77206D" w:themeColor="accent5" w:themeShade="BF"/>
          <w:kern w:val="32"/>
          <w:sz w:val="32"/>
          <w:szCs w:val="32"/>
          <w14:ligatures w14:val="none"/>
        </w:rPr>
        <w:lastRenderedPageBreak/>
        <w:t xml:space="preserve">Les </w:t>
      </w:r>
      <w:r w:rsidR="002A490E" w:rsidRPr="0001441B">
        <w:rPr>
          <w:rFonts w:ascii="Aptos Display" w:eastAsia="Times New Roman" w:hAnsi="Aptos Display" w:cs="Times New Roman"/>
          <w:b/>
          <w:bCs/>
          <w:smallCaps/>
          <w:snapToGrid w:val="0"/>
          <w:color w:val="77206D" w:themeColor="accent5" w:themeShade="BF"/>
          <w:kern w:val="32"/>
          <w:sz w:val="32"/>
          <w:szCs w:val="32"/>
          <w14:ligatures w14:val="none"/>
        </w:rPr>
        <w:t xml:space="preserve">options </w:t>
      </w:r>
      <w:r w:rsidRPr="0001441B">
        <w:rPr>
          <w:rFonts w:ascii="Aptos Display" w:eastAsia="Times New Roman" w:hAnsi="Aptos Display" w:cs="Times New Roman"/>
          <w:b/>
          <w:bCs/>
          <w:smallCaps/>
          <w:snapToGrid w:val="0"/>
          <w:color w:val="77206D" w:themeColor="accent5" w:themeShade="BF"/>
          <w:kern w:val="32"/>
          <w:sz w:val="32"/>
          <w:szCs w:val="32"/>
          <w14:ligatures w14:val="none"/>
        </w:rPr>
        <w:t xml:space="preserve">d’accompagnement possibles </w:t>
      </w:r>
      <w:r w:rsidR="002A490E" w:rsidRPr="0001441B">
        <w:rPr>
          <w:rFonts w:ascii="Aptos Display" w:eastAsia="Times New Roman" w:hAnsi="Aptos Display" w:cs="Times New Roman"/>
          <w:b/>
          <w:bCs/>
          <w:smallCaps/>
          <w:snapToGrid w:val="0"/>
          <w:color w:val="77206D" w:themeColor="accent5" w:themeShade="BF"/>
          <w:kern w:val="32"/>
          <w:sz w:val="32"/>
          <w:szCs w:val="32"/>
          <w14:ligatures w14:val="none"/>
        </w:rPr>
        <w:t xml:space="preserve">: </w:t>
      </w:r>
    </w:p>
    <w:p w14:paraId="11AA0987" w14:textId="77777777" w:rsidR="002A490E" w:rsidRDefault="002A490E" w:rsidP="002A490E"/>
    <w:p w14:paraId="5C1AF28B" w14:textId="7AFBFD06" w:rsidR="007B07A1" w:rsidRPr="007B07A1" w:rsidRDefault="007B07A1" w:rsidP="007B07A1">
      <w:pPr>
        <w:rPr>
          <w:b/>
          <w:bCs/>
        </w:rPr>
      </w:pPr>
      <w:r>
        <w:rPr>
          <w:b/>
          <w:bCs/>
        </w:rPr>
        <w:t>Parcours</w:t>
      </w:r>
      <w:r w:rsidRPr="007B07A1">
        <w:rPr>
          <w:b/>
          <w:bCs/>
        </w:rPr>
        <w:t xml:space="preserve"> 1 – Réalisation d’un diagnostic RSE </w:t>
      </w:r>
      <w:r w:rsidR="00997C14">
        <w:rPr>
          <w:b/>
          <w:bCs/>
        </w:rPr>
        <w:t>(6 Jours/Homme</w:t>
      </w:r>
      <w:r w:rsidR="00997C14" w:rsidRPr="00997C14">
        <w:rPr>
          <w:b/>
          <w:bCs/>
          <w:color w:val="C00000"/>
        </w:rPr>
        <w:t>*</w:t>
      </w:r>
      <w:r w:rsidR="00997C14">
        <w:rPr>
          <w:b/>
          <w:bCs/>
        </w:rPr>
        <w:t>)</w:t>
      </w:r>
    </w:p>
    <w:p w14:paraId="12B25ED1" w14:textId="77777777" w:rsidR="007B07A1" w:rsidRDefault="007B07A1" w:rsidP="007B07A1">
      <w:pPr>
        <w:rPr>
          <w:rFonts w:ascii="Aptos" w:eastAsia="Times New Roman" w:hAnsi="Aptos" w:cs="Segoe UI"/>
          <w:b/>
          <w:bCs/>
          <w:color w:val="156082" w:themeColor="accent1"/>
          <w:kern w:val="0"/>
          <w:lang w:eastAsia="fr-FR"/>
          <w14:ligatures w14:val="none"/>
        </w:rPr>
      </w:pPr>
    </w:p>
    <w:p w14:paraId="10D7B8A2" w14:textId="185BBEC6" w:rsidR="007B07A1" w:rsidRPr="002D7A8E" w:rsidRDefault="007B07A1" w:rsidP="007B07A1">
      <w:pPr>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Cartographier les parties prenantes</w:t>
      </w:r>
    </w:p>
    <w:p w14:paraId="208541FC" w14:textId="0EF9A9F5" w:rsidR="007B07A1" w:rsidRPr="007B07A1" w:rsidRDefault="007B07A1" w:rsidP="007B07A1">
      <w:pPr>
        <w:ind w:left="708"/>
        <w:rPr>
          <w:lang w:eastAsia="fr-FR"/>
        </w:rPr>
      </w:pPr>
      <w:r w:rsidRPr="00CD4B98">
        <w:rPr>
          <w:lang w:eastAsia="fr-FR"/>
        </w:rPr>
        <w:t>Il s'agira d'aider l'entreprise à mobiliser sa gouvernance et/ou tout interlocuteur de l'organisation à identifier les partenaires internes et externes ayant un impact sur le modèle de l'entreprise et l'ensemble de ses services ou impacts. La réflexion doit intégrer les critères de poids, de criticité et d'influence sur l'entreprise, pour guider la sélection en vue de la réalisation du diagnostic, par l'utilisation d'un questionnaire ou guide d'entretien ensuite.</w:t>
      </w:r>
    </w:p>
    <w:p w14:paraId="668F6EF9" w14:textId="77777777" w:rsidR="007B07A1" w:rsidRDefault="007B07A1" w:rsidP="007B07A1">
      <w:pPr>
        <w:rPr>
          <w:rFonts w:ascii="Aptos" w:eastAsia="Times New Roman" w:hAnsi="Aptos" w:cs="Segoe UI"/>
          <w:b/>
          <w:bCs/>
          <w:color w:val="156082" w:themeColor="accent1"/>
          <w:kern w:val="0"/>
          <w:lang w:eastAsia="fr-FR"/>
          <w14:ligatures w14:val="none"/>
        </w:rPr>
      </w:pPr>
    </w:p>
    <w:p w14:paraId="3948ED46" w14:textId="33412E06" w:rsidR="007B07A1" w:rsidRPr="002D7A8E" w:rsidRDefault="007B07A1" w:rsidP="007B07A1">
      <w:pPr>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Former une personne interne à l’entreprise</w:t>
      </w:r>
    </w:p>
    <w:p w14:paraId="3DC36CAC" w14:textId="77777777" w:rsidR="007B07A1" w:rsidRPr="00CD4B98" w:rsidRDefault="007B07A1" w:rsidP="007B07A1">
      <w:pPr>
        <w:ind w:left="708"/>
        <w:rPr>
          <w:lang w:eastAsia="fr-FR"/>
        </w:rPr>
      </w:pPr>
      <w:r w:rsidRPr="00CD4B98">
        <w:rPr>
          <w:lang w:eastAsia="fr-FR"/>
        </w:rPr>
        <w:t>Il s'agit de sélectionner une ou plusieurs personnes, déterminées au préalable par l'entreprise, pour leur expliquer comment se déroule la phase de diagnostic et ce que l'on cherche à collecter auprès des parties prenantes. L'approche peut être propre au consultant ou s'appuyer sur la méthode ETIQ.</w:t>
      </w:r>
    </w:p>
    <w:p w14:paraId="6F7A0613" w14:textId="77777777" w:rsidR="007B07A1" w:rsidRDefault="007B07A1" w:rsidP="007B07A1">
      <w:pPr>
        <w:rPr>
          <w:rFonts w:ascii="Aptos" w:eastAsia="Times New Roman" w:hAnsi="Aptos" w:cs="Segoe UI"/>
          <w:b/>
          <w:bCs/>
          <w:color w:val="156082" w:themeColor="accent1"/>
          <w:kern w:val="0"/>
          <w:lang w:eastAsia="fr-FR"/>
          <w14:ligatures w14:val="none"/>
        </w:rPr>
      </w:pPr>
    </w:p>
    <w:p w14:paraId="0D2CDEF3" w14:textId="27A13BA6" w:rsidR="007B07A1" w:rsidRPr="002D7A8E" w:rsidRDefault="007B07A1" w:rsidP="007B07A1">
      <w:pPr>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Gérer les entretiens de partenaires externes</w:t>
      </w:r>
    </w:p>
    <w:p w14:paraId="0D71C94D" w14:textId="77777777" w:rsidR="007B07A1" w:rsidRDefault="007B07A1" w:rsidP="007B07A1">
      <w:pPr>
        <w:ind w:left="708"/>
        <w:rPr>
          <w:lang w:eastAsia="fr-FR"/>
        </w:rPr>
      </w:pPr>
      <w:r w:rsidRPr="00CD4B98">
        <w:rPr>
          <w:lang w:eastAsia="fr-FR"/>
        </w:rPr>
        <w:t>Etape de réalisation des enquêtes pour collecter les informations nécessaires à un diagnostic RSE aussi qualitatif que possible, qui pourra inclure, selon les modalités choisies par l'entreprise (questionnaire ou entretiens) de la sensibilisation/formation des parties prenantes, du paramétrage des outils d'enquête, la réalisation de certains entretiens (pour démonstration/formation du référent en entreprise), etc.</w:t>
      </w:r>
    </w:p>
    <w:p w14:paraId="61444B37" w14:textId="3747FEA3" w:rsidR="007B07A1" w:rsidRDefault="007B07A1" w:rsidP="007B07A1">
      <w:pPr>
        <w:rPr>
          <w:rFonts w:ascii="Aptos" w:eastAsia="Times New Roman" w:hAnsi="Aptos" w:cs="Segoe UI"/>
          <w:b/>
          <w:bCs/>
          <w:color w:val="156082" w:themeColor="accent1"/>
          <w:kern w:val="0"/>
          <w:lang w:eastAsia="fr-FR"/>
          <w14:ligatures w14:val="none"/>
        </w:rPr>
      </w:pPr>
    </w:p>
    <w:p w14:paraId="14065852" w14:textId="77777777" w:rsidR="007B07A1" w:rsidRPr="002D7A8E" w:rsidRDefault="007B07A1" w:rsidP="007B07A1">
      <w:pPr>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Formaliser et analyser la cartographie</w:t>
      </w:r>
    </w:p>
    <w:p w14:paraId="52770560" w14:textId="77777777" w:rsidR="007B07A1" w:rsidRDefault="007B07A1" w:rsidP="007B07A1">
      <w:pPr>
        <w:ind w:left="708"/>
        <w:rPr>
          <w:lang w:eastAsia="fr-FR"/>
        </w:rPr>
      </w:pPr>
      <w:r w:rsidRPr="00CD4B98">
        <w:rPr>
          <w:lang w:eastAsia="fr-FR"/>
        </w:rPr>
        <w:t>A l'issu de la collecte de tous les retours, quelle que soit la méthode d'enquête (inclus autodiagnostic si option B ou C), le consultant devra aider l'entreprise à formaliser sa matrice de matérialité et en décrypter des axes de travail pertinents, associés à la stratégie ou vision de l'entreprise et son potentiel d'action (moyens financiers ou humains). La formalisation peut se faire dans un second temps, par les interlocuteurs de l'entreprise eux-mêmes, à partir du moment où ils disposent de toutes les informations et conseils méthodologiques pour la réaliser. Il s'agit d'un livrable essentiel pour la validation de la phase.</w:t>
      </w:r>
    </w:p>
    <w:p w14:paraId="4F778873" w14:textId="77777777" w:rsidR="007B07A1" w:rsidRDefault="007B07A1" w:rsidP="007B07A1">
      <w:pPr>
        <w:rPr>
          <w:b/>
          <w:bCs/>
        </w:rPr>
      </w:pPr>
    </w:p>
    <w:p w14:paraId="5C7B7AAD" w14:textId="17405869" w:rsidR="00BE2E60" w:rsidRPr="00997C14" w:rsidRDefault="00997C14" w:rsidP="007B07A1">
      <w:pPr>
        <w:rPr>
          <w:i/>
          <w:iCs/>
          <w:color w:val="C00000"/>
        </w:rPr>
      </w:pPr>
      <w:r w:rsidRPr="00997C14">
        <w:rPr>
          <w:b/>
          <w:bCs/>
          <w:color w:val="C00000"/>
        </w:rPr>
        <w:t>*</w:t>
      </w:r>
      <w:r w:rsidRPr="00997C14">
        <w:rPr>
          <w:i/>
          <w:iCs/>
          <w:color w:val="C00000"/>
        </w:rPr>
        <w:t>Les Jours/Homme sont assurés par le cabinet conseil qui vous accompagne. Côté entreprise, le temps estimé de contribution nécessaire est d’environ 2 Jours/Homme.</w:t>
      </w:r>
    </w:p>
    <w:p w14:paraId="09A25BB4" w14:textId="77777777" w:rsidR="00BE2E60" w:rsidRDefault="00BE2E60">
      <w:pPr>
        <w:spacing w:after="160"/>
        <w:jc w:val="left"/>
        <w:rPr>
          <w:b/>
          <w:bCs/>
        </w:rPr>
      </w:pPr>
      <w:r>
        <w:rPr>
          <w:b/>
          <w:bCs/>
        </w:rPr>
        <w:br w:type="page"/>
      </w:r>
    </w:p>
    <w:p w14:paraId="346242B6" w14:textId="50EA91E2" w:rsidR="00997C14" w:rsidRPr="007B07A1" w:rsidRDefault="007B07A1" w:rsidP="00997C14">
      <w:pPr>
        <w:rPr>
          <w:b/>
          <w:bCs/>
        </w:rPr>
      </w:pPr>
      <w:r>
        <w:rPr>
          <w:b/>
          <w:bCs/>
        </w:rPr>
        <w:lastRenderedPageBreak/>
        <w:t>Parcours</w:t>
      </w:r>
      <w:r w:rsidRPr="00F102CF">
        <w:rPr>
          <w:b/>
          <w:bCs/>
        </w:rPr>
        <w:t xml:space="preserve"> 2 – Pilotage de la Démarche RSE</w:t>
      </w:r>
      <w:r w:rsidR="00997C14">
        <w:rPr>
          <w:b/>
          <w:bCs/>
        </w:rPr>
        <w:t xml:space="preserve"> </w:t>
      </w:r>
      <w:r w:rsidR="00997C14">
        <w:rPr>
          <w:b/>
          <w:bCs/>
        </w:rPr>
        <w:t>(</w:t>
      </w:r>
      <w:r w:rsidR="00997C14">
        <w:rPr>
          <w:b/>
          <w:bCs/>
        </w:rPr>
        <w:t>5</w:t>
      </w:r>
      <w:r w:rsidR="00997C14">
        <w:rPr>
          <w:b/>
          <w:bCs/>
        </w:rPr>
        <w:t xml:space="preserve"> Jours/Homme</w:t>
      </w:r>
      <w:r w:rsidR="00997C14" w:rsidRPr="00997C14">
        <w:rPr>
          <w:b/>
          <w:bCs/>
          <w:color w:val="C00000"/>
        </w:rPr>
        <w:t>*</w:t>
      </w:r>
      <w:r w:rsidR="00997C14">
        <w:rPr>
          <w:b/>
          <w:bCs/>
        </w:rPr>
        <w:t>)</w:t>
      </w:r>
    </w:p>
    <w:p w14:paraId="11B7122C" w14:textId="77777777" w:rsidR="007B07A1" w:rsidRPr="00F102CF" w:rsidRDefault="007B07A1" w:rsidP="007B07A1">
      <w:pPr>
        <w:rPr>
          <w:lang w:eastAsia="fr-FR"/>
        </w:rPr>
      </w:pPr>
    </w:p>
    <w:p w14:paraId="572D41C2" w14:textId="77777777" w:rsidR="007B07A1" w:rsidRPr="002D7A8E" w:rsidRDefault="007B07A1" w:rsidP="007B07A1">
      <w:pPr>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Analyser le plan d’action de l’entreprise, sélectionner l’outil le plus adapté à sa stratégie, valider les objectifs à 6 mois</w:t>
      </w:r>
    </w:p>
    <w:p w14:paraId="7E408185" w14:textId="58C8D7BA" w:rsidR="007B07A1" w:rsidRDefault="007B07A1" w:rsidP="007B07A1">
      <w:pPr>
        <w:ind w:left="708"/>
        <w:rPr>
          <w:lang w:eastAsia="fr-FR"/>
        </w:rPr>
      </w:pPr>
      <w:r w:rsidRPr="00CD4B98">
        <w:rPr>
          <w:lang w:eastAsia="fr-FR"/>
        </w:rPr>
        <w:t>A partir d'une matrice de matérialité (</w:t>
      </w:r>
      <w:r w:rsidR="00BE2E60">
        <w:rPr>
          <w:lang w:eastAsia="fr-FR"/>
        </w:rPr>
        <w:t>ex. :</w:t>
      </w:r>
      <w:r w:rsidRPr="00CD4B98">
        <w:rPr>
          <w:lang w:eastAsia="fr-FR"/>
        </w:rPr>
        <w:t xml:space="preserve"> phase 1) ou de travaux préalables de l'entreprise, il s'agit de structurer le plan d'action RSE projeté par l'entreprise et sa direction, qui soit cohérent avec le projet de l'entreprise et en s'appuyant sur les outils ETIQ (Copilote). Cela inclue la sélection de l'outil qui semble le plus adapté à la taille et aux moyens de l'entreprise pour se lancer dans sa démarche RSE.</w:t>
      </w:r>
    </w:p>
    <w:p w14:paraId="6702252A" w14:textId="77777777" w:rsidR="007B07A1" w:rsidRPr="00CD4B98" w:rsidRDefault="007B07A1" w:rsidP="007B07A1">
      <w:pPr>
        <w:ind w:left="708"/>
        <w:rPr>
          <w:lang w:eastAsia="fr-FR"/>
        </w:rPr>
      </w:pPr>
    </w:p>
    <w:p w14:paraId="0BB5C78D" w14:textId="77777777" w:rsidR="007B07A1" w:rsidRPr="002D7A8E" w:rsidRDefault="007B07A1" w:rsidP="007B07A1">
      <w:pPr>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Former une personne interne à l’entreprise</w:t>
      </w:r>
    </w:p>
    <w:p w14:paraId="57B525FE" w14:textId="6CC62F6A" w:rsidR="007B07A1" w:rsidRDefault="007B07A1" w:rsidP="007B07A1">
      <w:pPr>
        <w:ind w:left="708"/>
        <w:rPr>
          <w:lang w:eastAsia="fr-FR"/>
        </w:rPr>
      </w:pPr>
      <w:r w:rsidRPr="00CD4B98">
        <w:rPr>
          <w:lang w:eastAsia="fr-FR"/>
        </w:rPr>
        <w:t>Il s'agit de la formation et accompagnement de l'interlocuteur dédié de l'entreprise aux sujets RSE (l'entreprise peut proposer plusieurs personnes si elle le souhaite), pour comprendre le lien entre les outils (</w:t>
      </w:r>
      <w:r w:rsidR="00BE2E60">
        <w:rPr>
          <w:lang w:eastAsia="fr-FR"/>
        </w:rPr>
        <w:t>ex. :</w:t>
      </w:r>
      <w:r w:rsidRPr="00CD4B98">
        <w:rPr>
          <w:lang w:eastAsia="fr-FR"/>
        </w:rPr>
        <w:t xml:space="preserve"> Copilote) et les actions ou projets attendus en matière de RSE, dont l'importance de la gouvernance en termes d'implication ou de soutien à l'action.</w:t>
      </w:r>
    </w:p>
    <w:p w14:paraId="5EAD5343" w14:textId="77777777" w:rsidR="007B07A1" w:rsidRDefault="007B07A1" w:rsidP="007B07A1">
      <w:pPr>
        <w:shd w:val="clear" w:color="auto" w:fill="FFFFFF"/>
        <w:spacing w:line="276" w:lineRule="atLeast"/>
        <w:textAlignment w:val="baseline"/>
        <w:rPr>
          <w:rFonts w:ascii="Aptos" w:eastAsia="Times New Roman" w:hAnsi="Aptos" w:cs="Segoe UI"/>
          <w:b/>
          <w:bCs/>
          <w:color w:val="156082" w:themeColor="accent1"/>
          <w:kern w:val="0"/>
          <w:lang w:eastAsia="fr-FR"/>
          <w14:ligatures w14:val="none"/>
        </w:rPr>
      </w:pPr>
    </w:p>
    <w:p w14:paraId="14E6CF5D" w14:textId="77777777" w:rsidR="007B07A1" w:rsidRDefault="007B07A1" w:rsidP="007B07A1">
      <w:pPr>
        <w:shd w:val="clear" w:color="auto" w:fill="FFFFFF"/>
        <w:spacing w:line="276" w:lineRule="atLeast"/>
        <w:textAlignment w:val="baseline"/>
        <w:rPr>
          <w:rFonts w:ascii="Aptos" w:eastAsia="Times New Roman" w:hAnsi="Aptos" w:cs="Segoe UI"/>
          <w:b/>
          <w:bCs/>
          <w:color w:val="156082" w:themeColor="accent1"/>
          <w:kern w:val="0"/>
          <w:lang w:eastAsia="fr-FR"/>
          <w14:ligatures w14:val="none"/>
        </w:rPr>
      </w:pPr>
    </w:p>
    <w:p w14:paraId="5B7F5CD6" w14:textId="3A602135" w:rsidR="007B07A1" w:rsidRPr="002D7A8E" w:rsidRDefault="007B07A1" w:rsidP="007B07A1">
      <w:pPr>
        <w:shd w:val="clear" w:color="auto" w:fill="FFFFFF"/>
        <w:spacing w:line="276" w:lineRule="atLeast"/>
        <w:textAlignment w:val="baseline"/>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Assurer un rôle de conseil selon les sujets</w:t>
      </w:r>
    </w:p>
    <w:p w14:paraId="4019563C" w14:textId="77777777" w:rsidR="007B07A1" w:rsidRDefault="007B07A1" w:rsidP="007B07A1">
      <w:pPr>
        <w:ind w:left="708"/>
        <w:rPr>
          <w:lang w:eastAsia="fr-FR"/>
        </w:rPr>
      </w:pPr>
      <w:r w:rsidRPr="00CD4B98">
        <w:rPr>
          <w:lang w:eastAsia="fr-FR"/>
        </w:rPr>
        <w:t>Selon les actions sélectionnées par l'entreprise dans son plan d'action : apport d'expertise ciblée, propre au consultant, qui peut consister en du benchmark de solutions ou de projets similaires dans la Branche, de recommandations techniques, de veille, etc.</w:t>
      </w:r>
    </w:p>
    <w:p w14:paraId="2B577F1D" w14:textId="77777777" w:rsidR="007B07A1" w:rsidRDefault="007B07A1" w:rsidP="007B07A1">
      <w:pPr>
        <w:ind w:left="708"/>
        <w:rPr>
          <w:lang w:eastAsia="fr-FR"/>
        </w:rPr>
      </w:pPr>
    </w:p>
    <w:p w14:paraId="270E0321" w14:textId="77777777" w:rsidR="007B07A1" w:rsidRPr="002D7A8E" w:rsidRDefault="007B07A1" w:rsidP="007B07A1">
      <w:pPr>
        <w:shd w:val="clear" w:color="auto" w:fill="FFFFFF"/>
        <w:spacing w:line="276" w:lineRule="atLeast"/>
        <w:textAlignment w:val="baseline"/>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 xml:space="preserve">Réaliser des points de suivi sur la période </w:t>
      </w:r>
    </w:p>
    <w:p w14:paraId="5F9ADFD4" w14:textId="77777777" w:rsidR="007B07A1" w:rsidRDefault="007B07A1" w:rsidP="007B07A1">
      <w:pPr>
        <w:ind w:left="708"/>
        <w:rPr>
          <w:lang w:eastAsia="fr-FR"/>
        </w:rPr>
      </w:pPr>
      <w:r w:rsidRPr="00CD4B98">
        <w:rPr>
          <w:lang w:eastAsia="fr-FR"/>
        </w:rPr>
        <w:t>Consiste à pointer régulièrement le référent en entreprise et l'appuyer si nécessaire dans la réalisation de ses actions ou la mobilisation de certaines parties prenantes.</w:t>
      </w:r>
    </w:p>
    <w:p w14:paraId="5D36ACD3" w14:textId="77777777" w:rsidR="007B07A1" w:rsidRDefault="007B07A1" w:rsidP="007B07A1">
      <w:pPr>
        <w:ind w:left="708"/>
        <w:rPr>
          <w:lang w:eastAsia="fr-FR"/>
        </w:rPr>
      </w:pPr>
    </w:p>
    <w:p w14:paraId="5389B5DC" w14:textId="77777777" w:rsidR="007B07A1" w:rsidRPr="002D7A8E" w:rsidRDefault="007B07A1" w:rsidP="007B07A1">
      <w:pPr>
        <w:rPr>
          <w:b/>
          <w:bCs/>
          <w:color w:val="156082" w:themeColor="accent1"/>
          <w:lang w:eastAsia="fr-FR"/>
        </w:rPr>
      </w:pPr>
      <w:r w:rsidRPr="002D7A8E">
        <w:rPr>
          <w:b/>
          <w:bCs/>
          <w:color w:val="156082" w:themeColor="accent1"/>
          <w:lang w:eastAsia="fr-FR"/>
        </w:rPr>
        <w:t>Analyser le résultat de l’action et valider la période suivante de 6 mois</w:t>
      </w:r>
    </w:p>
    <w:p w14:paraId="65129DB3" w14:textId="77777777" w:rsidR="007B07A1" w:rsidRDefault="007B07A1" w:rsidP="007B07A1">
      <w:pPr>
        <w:ind w:left="708"/>
        <w:rPr>
          <w:lang w:eastAsia="fr-FR"/>
        </w:rPr>
      </w:pPr>
      <w:r w:rsidRPr="00CD4B98">
        <w:rPr>
          <w:lang w:eastAsia="fr-FR"/>
        </w:rPr>
        <w:t>Etape essentielle de la phase 2 pour formaliser les progrès réalisés en matière de RSE sur les actions choisies, que ce soit dans l'outil Copilote (par défaut) mais aussi via le rapport d'activité sur le cycle d'accompagnement, afin d'identifier l'atteinte des objectifs, les indicateurs de performance, la continuité ou le reste à faire pour atteindre les objectifs fixés.</w:t>
      </w:r>
    </w:p>
    <w:p w14:paraId="1638C1A2" w14:textId="159100EF" w:rsidR="007B07A1" w:rsidRDefault="007B07A1" w:rsidP="007B07A1">
      <w:pPr>
        <w:rPr>
          <w:b/>
          <w:bCs/>
        </w:rPr>
      </w:pPr>
    </w:p>
    <w:p w14:paraId="4E418696" w14:textId="5F7556FC" w:rsidR="00997C14" w:rsidRPr="00997C14" w:rsidRDefault="00997C14" w:rsidP="00997C14">
      <w:pPr>
        <w:rPr>
          <w:i/>
          <w:iCs/>
          <w:color w:val="C00000"/>
        </w:rPr>
      </w:pPr>
      <w:r w:rsidRPr="00997C14">
        <w:rPr>
          <w:b/>
          <w:bCs/>
          <w:color w:val="C00000"/>
        </w:rPr>
        <w:t>*</w:t>
      </w:r>
      <w:r w:rsidRPr="00997C14">
        <w:rPr>
          <w:i/>
          <w:iCs/>
          <w:color w:val="C00000"/>
        </w:rPr>
        <w:t xml:space="preserve">Les Jours/Homme sont assurés par le cabinet conseil qui vous accompagne. Côté entreprise, le temps estimé de contribution nécessaire est </w:t>
      </w:r>
      <w:r>
        <w:rPr>
          <w:i/>
          <w:iCs/>
          <w:color w:val="C00000"/>
        </w:rPr>
        <w:t>variable et dépend des projets sur lesquels vous souhaitez travailler</w:t>
      </w:r>
      <w:r w:rsidRPr="00997C14">
        <w:rPr>
          <w:i/>
          <w:iCs/>
          <w:color w:val="C00000"/>
        </w:rPr>
        <w:t>.</w:t>
      </w:r>
    </w:p>
    <w:p w14:paraId="2DF06F05" w14:textId="77777777" w:rsidR="00BE2E60" w:rsidRDefault="00BE2E60">
      <w:pPr>
        <w:spacing w:after="160"/>
        <w:jc w:val="left"/>
        <w:rPr>
          <w:b/>
          <w:bCs/>
        </w:rPr>
      </w:pPr>
      <w:r>
        <w:rPr>
          <w:b/>
          <w:bCs/>
        </w:rPr>
        <w:br w:type="page"/>
      </w:r>
    </w:p>
    <w:p w14:paraId="1A692305" w14:textId="2428A833" w:rsidR="007B07A1" w:rsidRPr="00F102CF" w:rsidRDefault="007B07A1" w:rsidP="007B07A1">
      <w:pPr>
        <w:rPr>
          <w:b/>
          <w:bCs/>
        </w:rPr>
      </w:pPr>
      <w:r>
        <w:rPr>
          <w:b/>
          <w:bCs/>
        </w:rPr>
        <w:lastRenderedPageBreak/>
        <w:t>Parcours</w:t>
      </w:r>
      <w:r w:rsidRPr="00F102CF">
        <w:rPr>
          <w:b/>
          <w:bCs/>
        </w:rPr>
        <w:t xml:space="preserve"> 3 – Mise en valeur de la démarche </w:t>
      </w:r>
      <w:r w:rsidR="00997C14">
        <w:rPr>
          <w:b/>
          <w:bCs/>
        </w:rPr>
        <w:t>(</w:t>
      </w:r>
      <w:r w:rsidR="00997C14">
        <w:rPr>
          <w:b/>
          <w:bCs/>
        </w:rPr>
        <w:t>1,</w:t>
      </w:r>
      <w:r w:rsidR="00997C14">
        <w:rPr>
          <w:b/>
          <w:bCs/>
        </w:rPr>
        <w:t>5 Jours/Homme</w:t>
      </w:r>
      <w:r w:rsidR="00997C14" w:rsidRPr="00997C14">
        <w:rPr>
          <w:b/>
          <w:bCs/>
          <w:color w:val="C00000"/>
        </w:rPr>
        <w:t>*</w:t>
      </w:r>
      <w:r w:rsidR="00997C14">
        <w:rPr>
          <w:b/>
          <w:bCs/>
        </w:rPr>
        <w:t>)</w:t>
      </w:r>
    </w:p>
    <w:p w14:paraId="105A73CC" w14:textId="77777777" w:rsidR="007B07A1" w:rsidRDefault="007B07A1" w:rsidP="007B07A1">
      <w:pPr>
        <w:shd w:val="clear" w:color="auto" w:fill="FFFFFF"/>
        <w:spacing w:line="276" w:lineRule="atLeast"/>
        <w:textAlignment w:val="baseline"/>
        <w:rPr>
          <w:rFonts w:ascii="Aptos" w:eastAsia="Times New Roman" w:hAnsi="Aptos" w:cs="Segoe UI"/>
          <w:b/>
          <w:bCs/>
          <w:color w:val="156082" w:themeColor="accent1"/>
          <w:kern w:val="0"/>
          <w:lang w:eastAsia="fr-FR"/>
          <w14:ligatures w14:val="none"/>
        </w:rPr>
      </w:pPr>
    </w:p>
    <w:p w14:paraId="4E712F03" w14:textId="2AD033A8" w:rsidR="007B07A1" w:rsidRPr="002D7A8E" w:rsidRDefault="007B07A1" w:rsidP="007B07A1">
      <w:pPr>
        <w:shd w:val="clear" w:color="auto" w:fill="FFFFFF"/>
        <w:spacing w:line="276" w:lineRule="atLeast"/>
        <w:textAlignment w:val="baseline"/>
        <w:rPr>
          <w:rFonts w:ascii="Aptos" w:eastAsia="Times New Roman" w:hAnsi="Aptos" w:cs="Segoe UI"/>
          <w:b/>
          <w:bCs/>
          <w:color w:val="156082" w:themeColor="accent1"/>
          <w:kern w:val="0"/>
          <w:lang w:eastAsia="fr-FR"/>
          <w14:ligatures w14:val="none"/>
        </w:rPr>
      </w:pPr>
      <w:r w:rsidRPr="002D7A8E">
        <w:rPr>
          <w:rFonts w:ascii="Aptos" w:eastAsia="Times New Roman" w:hAnsi="Aptos" w:cs="Segoe UI"/>
          <w:b/>
          <w:bCs/>
          <w:color w:val="156082" w:themeColor="accent1"/>
          <w:kern w:val="0"/>
          <w:lang w:eastAsia="fr-FR"/>
          <w14:ligatures w14:val="none"/>
        </w:rPr>
        <w:t>Analyser le projet de l’entreprise et travailler sur un plan de communication interne/externe</w:t>
      </w:r>
    </w:p>
    <w:p w14:paraId="672568C5" w14:textId="0421BFAA" w:rsidR="007B07A1" w:rsidRDefault="007B07A1" w:rsidP="007B07A1">
      <w:pPr>
        <w:ind w:left="708"/>
        <w:rPr>
          <w:lang w:eastAsia="fr-FR"/>
        </w:rPr>
      </w:pPr>
      <w:r w:rsidRPr="00CD4B98">
        <w:rPr>
          <w:lang w:eastAsia="fr-FR"/>
        </w:rPr>
        <w:t>Reprendre le projet de l'entreprise, sa matrice de matérialité et son outil de pilotage RSE (</w:t>
      </w:r>
      <w:r w:rsidR="00BE2E60">
        <w:rPr>
          <w:lang w:eastAsia="fr-FR"/>
        </w:rPr>
        <w:t>ex. :</w:t>
      </w:r>
      <w:r w:rsidRPr="00CD4B98">
        <w:rPr>
          <w:lang w:eastAsia="fr-FR"/>
        </w:rPr>
        <w:t xml:space="preserve"> Copilote) afin de faire réfléchir l'entreprise sur sa stratégie de communication et les objectifs qu'elle cherche à atteindre au travers de sa démarche RSE. Proposition de canaux et modalités techniques de communication, avec leurs avantages et inconvénients, pour sélection par le référent ou sa direction.</w:t>
      </w:r>
    </w:p>
    <w:p w14:paraId="15C943B6" w14:textId="77777777" w:rsidR="00384D9C" w:rsidRDefault="00384D9C" w:rsidP="007B07A1">
      <w:pPr>
        <w:rPr>
          <w:b/>
          <w:bCs/>
          <w:color w:val="156082" w:themeColor="accent1"/>
          <w:lang w:eastAsia="fr-FR"/>
        </w:rPr>
      </w:pPr>
    </w:p>
    <w:p w14:paraId="21312FE0" w14:textId="69F92339" w:rsidR="007B07A1" w:rsidRPr="002D7A8E" w:rsidRDefault="007B07A1" w:rsidP="007B07A1">
      <w:pPr>
        <w:rPr>
          <w:b/>
          <w:bCs/>
          <w:color w:val="156082" w:themeColor="accent1"/>
          <w:lang w:eastAsia="fr-FR"/>
        </w:rPr>
      </w:pPr>
      <w:r w:rsidRPr="002D7A8E">
        <w:rPr>
          <w:b/>
          <w:bCs/>
          <w:color w:val="156082" w:themeColor="accent1"/>
          <w:lang w:eastAsia="fr-FR"/>
        </w:rPr>
        <w:t>Assurer un rôle de conseil pour valider certains formats ou contenus de communication</w:t>
      </w:r>
    </w:p>
    <w:p w14:paraId="770663D6" w14:textId="77777777" w:rsidR="007B07A1" w:rsidRDefault="007B07A1" w:rsidP="007B07A1">
      <w:pPr>
        <w:ind w:left="708"/>
        <w:rPr>
          <w:lang w:eastAsia="fr-FR"/>
        </w:rPr>
      </w:pPr>
      <w:r w:rsidRPr="00CD4B98">
        <w:rPr>
          <w:lang w:eastAsia="fr-FR"/>
        </w:rPr>
        <w:t>Rôle de conseil technique et d'accompagnement ou d'aide à la mise en place des supports de communication en matière de RSE.</w:t>
      </w:r>
    </w:p>
    <w:p w14:paraId="7A14F637" w14:textId="77777777" w:rsidR="007B07A1" w:rsidRDefault="007B07A1" w:rsidP="007B07A1">
      <w:pPr>
        <w:ind w:left="708"/>
        <w:rPr>
          <w:lang w:eastAsia="fr-FR"/>
        </w:rPr>
      </w:pPr>
    </w:p>
    <w:p w14:paraId="4B31032D" w14:textId="77777777" w:rsidR="007B07A1" w:rsidRPr="002D7A8E" w:rsidRDefault="007B07A1" w:rsidP="007B07A1">
      <w:pPr>
        <w:rPr>
          <w:b/>
          <w:bCs/>
          <w:color w:val="156082" w:themeColor="accent1"/>
          <w:lang w:eastAsia="fr-FR"/>
        </w:rPr>
      </w:pPr>
      <w:r w:rsidRPr="002D7A8E">
        <w:rPr>
          <w:b/>
          <w:bCs/>
          <w:color w:val="156082" w:themeColor="accent1"/>
          <w:lang w:eastAsia="fr-FR"/>
        </w:rPr>
        <w:t>Analyser le résultat de la stratégie de communication en fin de phase</w:t>
      </w:r>
    </w:p>
    <w:p w14:paraId="14E3AEB3" w14:textId="6D4845AD" w:rsidR="007B07A1" w:rsidRDefault="007B07A1" w:rsidP="00384D9C">
      <w:pPr>
        <w:ind w:left="360"/>
        <w:rPr>
          <w:lang w:eastAsia="fr-FR"/>
        </w:rPr>
      </w:pPr>
      <w:r w:rsidRPr="00CD4B98">
        <w:rPr>
          <w:lang w:eastAsia="fr-FR"/>
        </w:rPr>
        <w:t>En fin de cycle, prendre un temps d'enquête auprès des cibles de la communication de l'entreprise et analyser l'impact ou le résultat obtenu, afin d'en tirer les leçons et proposer un plan de communication ajusté en conséquence, pour tenir compte des objectifs visés de la démarche dans sa globalité et sous l'angle de l'amélioration continue.</w:t>
      </w:r>
    </w:p>
    <w:p w14:paraId="16F33F32" w14:textId="77777777" w:rsidR="00384D9C" w:rsidRDefault="00384D9C" w:rsidP="00384D9C">
      <w:pPr>
        <w:ind w:left="360"/>
        <w:rPr>
          <w:lang w:eastAsia="fr-FR"/>
        </w:rPr>
      </w:pPr>
    </w:p>
    <w:p w14:paraId="2A444088" w14:textId="3B4B4DF7" w:rsidR="00997C14" w:rsidRPr="00997C14" w:rsidRDefault="00997C14" w:rsidP="00997C14">
      <w:pPr>
        <w:rPr>
          <w:i/>
          <w:iCs/>
          <w:color w:val="C00000"/>
        </w:rPr>
      </w:pPr>
      <w:r w:rsidRPr="00997C14">
        <w:rPr>
          <w:b/>
          <w:bCs/>
          <w:color w:val="C00000"/>
        </w:rPr>
        <w:t>*</w:t>
      </w:r>
      <w:r w:rsidRPr="00997C14">
        <w:rPr>
          <w:i/>
          <w:iCs/>
          <w:color w:val="C00000"/>
        </w:rPr>
        <w:t xml:space="preserve">Les Jours/Homme sont assurés par le cabinet conseil qui vous accompagne. Côté entreprise, le temps estimé de contribution nécessaire est d’environ </w:t>
      </w:r>
      <w:r>
        <w:rPr>
          <w:i/>
          <w:iCs/>
          <w:color w:val="C00000"/>
        </w:rPr>
        <w:t>1</w:t>
      </w:r>
      <w:r w:rsidRPr="00997C14">
        <w:rPr>
          <w:i/>
          <w:iCs/>
          <w:color w:val="C00000"/>
        </w:rPr>
        <w:t xml:space="preserve"> Jour/Homme.</w:t>
      </w:r>
    </w:p>
    <w:p w14:paraId="438A434A" w14:textId="77777777" w:rsidR="00997C14" w:rsidRPr="007B07A1" w:rsidRDefault="00997C14" w:rsidP="00384D9C">
      <w:pPr>
        <w:ind w:left="360"/>
        <w:rPr>
          <w:lang w:eastAsia="fr-FR"/>
        </w:rPr>
      </w:pPr>
    </w:p>
    <w:p w14:paraId="7A51845D" w14:textId="77777777" w:rsidR="00997C14" w:rsidRDefault="00997C14">
      <w:pPr>
        <w:spacing w:after="160"/>
        <w:jc w:val="left"/>
        <w:rPr>
          <w:rFonts w:ascii="Aptos Display" w:eastAsia="Times New Roman" w:hAnsi="Aptos Display" w:cs="Times New Roman"/>
          <w:b/>
          <w:bCs/>
          <w:smallCaps/>
          <w:snapToGrid w:val="0"/>
          <w:color w:val="77206D" w:themeColor="accent5" w:themeShade="BF"/>
          <w:kern w:val="32"/>
          <w:sz w:val="32"/>
          <w:szCs w:val="32"/>
          <w14:ligatures w14:val="none"/>
        </w:rPr>
      </w:pPr>
      <w:r>
        <w:rPr>
          <w:rFonts w:ascii="Aptos Display" w:eastAsia="Times New Roman" w:hAnsi="Aptos Display" w:cs="Times New Roman"/>
          <w:b/>
          <w:bCs/>
          <w:smallCaps/>
          <w:snapToGrid w:val="0"/>
          <w:color w:val="77206D" w:themeColor="accent5" w:themeShade="BF"/>
          <w:kern w:val="32"/>
          <w:sz w:val="32"/>
          <w:szCs w:val="32"/>
          <w14:ligatures w14:val="none"/>
        </w:rPr>
        <w:br w:type="page"/>
      </w:r>
    </w:p>
    <w:p w14:paraId="17298E1B" w14:textId="52FACB2E" w:rsidR="001A4F3A" w:rsidRPr="0001441B" w:rsidRDefault="001A4F3A" w:rsidP="001A4F3A">
      <w:pPr>
        <w:pStyle w:val="Titre1"/>
        <w:keepLines w:val="0"/>
        <w:spacing w:before="240" w:after="0" w:line="240" w:lineRule="auto"/>
        <w:ind w:left="720" w:hanging="360"/>
        <w:jc w:val="left"/>
        <w:rPr>
          <w:rFonts w:ascii="Aptos Display" w:eastAsia="Times New Roman" w:hAnsi="Aptos Display" w:cs="Times New Roman"/>
          <w:b/>
          <w:bCs/>
          <w:smallCaps/>
          <w:snapToGrid w:val="0"/>
          <w:color w:val="77206D" w:themeColor="accent5" w:themeShade="BF"/>
          <w:kern w:val="32"/>
          <w:sz w:val="32"/>
          <w:szCs w:val="32"/>
          <w14:ligatures w14:val="none"/>
        </w:rPr>
      </w:pPr>
      <w:r w:rsidRPr="0001441B">
        <w:rPr>
          <w:rFonts w:ascii="Aptos Display" w:eastAsia="Times New Roman" w:hAnsi="Aptos Display" w:cs="Times New Roman"/>
          <w:b/>
          <w:bCs/>
          <w:smallCaps/>
          <w:snapToGrid w:val="0"/>
          <w:color w:val="77206D" w:themeColor="accent5" w:themeShade="BF"/>
          <w:kern w:val="32"/>
          <w:sz w:val="32"/>
          <w:szCs w:val="32"/>
          <w14:ligatures w14:val="none"/>
        </w:rPr>
        <w:lastRenderedPageBreak/>
        <w:t xml:space="preserve">Les </w:t>
      </w:r>
      <w:r>
        <w:rPr>
          <w:rFonts w:ascii="Aptos Display" w:eastAsia="Times New Roman" w:hAnsi="Aptos Display" w:cs="Times New Roman"/>
          <w:b/>
          <w:bCs/>
          <w:smallCaps/>
          <w:snapToGrid w:val="0"/>
          <w:color w:val="77206D" w:themeColor="accent5" w:themeShade="BF"/>
          <w:kern w:val="32"/>
          <w:sz w:val="32"/>
          <w:szCs w:val="32"/>
          <w14:ligatures w14:val="none"/>
        </w:rPr>
        <w:t>bénéfices et l’engagement lié au dispositif</w:t>
      </w:r>
      <w:r w:rsidRPr="0001441B">
        <w:rPr>
          <w:rFonts w:ascii="Aptos Display" w:eastAsia="Times New Roman" w:hAnsi="Aptos Display" w:cs="Times New Roman"/>
          <w:b/>
          <w:bCs/>
          <w:smallCaps/>
          <w:snapToGrid w:val="0"/>
          <w:color w:val="77206D" w:themeColor="accent5" w:themeShade="BF"/>
          <w:kern w:val="32"/>
          <w:sz w:val="32"/>
          <w:szCs w:val="32"/>
          <w14:ligatures w14:val="none"/>
        </w:rPr>
        <w:t xml:space="preserve"> </w:t>
      </w:r>
    </w:p>
    <w:p w14:paraId="303D7222" w14:textId="77777777" w:rsidR="001A4F3A" w:rsidRPr="001A4F3A" w:rsidRDefault="001A4F3A" w:rsidP="001A4F3A"/>
    <w:p w14:paraId="09B7AB40" w14:textId="2DF5A89E" w:rsidR="001A4F3A" w:rsidRDefault="001A4F3A" w:rsidP="001A4F3A">
      <w:r w:rsidRPr="001A4F3A">
        <w:t xml:space="preserve">Grâce à </w:t>
      </w:r>
      <w:r>
        <w:t xml:space="preserve">ce dispositif mis en place par la région et via la coordination de l’AFT Transport &amp; Logistique, </w:t>
      </w:r>
      <w:r w:rsidR="00BE2E60">
        <w:t xml:space="preserve">vous pourrez </w:t>
      </w:r>
      <w:r>
        <w:t xml:space="preserve">amorcer </w:t>
      </w:r>
      <w:r w:rsidR="00BE2E60">
        <w:t xml:space="preserve">très </w:t>
      </w:r>
      <w:r>
        <w:t xml:space="preserve">concrètement </w:t>
      </w:r>
      <w:r w:rsidR="00BE2E60">
        <w:t xml:space="preserve">votre </w:t>
      </w:r>
      <w:r>
        <w:t xml:space="preserve">démarche RSE de transition sociale et écologique, </w:t>
      </w:r>
      <w:r w:rsidR="00BE2E60">
        <w:t xml:space="preserve">en </w:t>
      </w:r>
      <w:r>
        <w:t>bénéfici</w:t>
      </w:r>
      <w:r w:rsidR="00BE2E60">
        <w:t>ant</w:t>
      </w:r>
      <w:r>
        <w:t xml:space="preserve"> de l’avis d’experts ou du partage d’expérience d’autres acteurs économiques engagés </w:t>
      </w:r>
      <w:r w:rsidR="00BE2E60">
        <w:t xml:space="preserve">sur </w:t>
      </w:r>
      <w:r>
        <w:t>votre territoire.</w:t>
      </w:r>
    </w:p>
    <w:p w14:paraId="4EA1299A" w14:textId="77777777" w:rsidR="001A4F3A" w:rsidRDefault="001A4F3A" w:rsidP="001A4F3A"/>
    <w:p w14:paraId="2BBE8652" w14:textId="77777777" w:rsidR="00BE2E60" w:rsidRDefault="001A4F3A" w:rsidP="001A4F3A">
      <w:r>
        <w:t xml:space="preserve">La vocation principale de ce projet est de faciliter une mise en place d’actions à impact, mesurable et </w:t>
      </w:r>
      <w:r w:rsidR="00011B8E">
        <w:t xml:space="preserve">valorisable auprès de vos partenaires économiques et prescripteurs d’une opération de service (transport ou logistique). </w:t>
      </w:r>
    </w:p>
    <w:p w14:paraId="27014190" w14:textId="77777777" w:rsidR="00BE2E60" w:rsidRDefault="00BE2E60" w:rsidP="001A4F3A"/>
    <w:p w14:paraId="1C5DC5D0" w14:textId="77777777" w:rsidR="00BE2E60" w:rsidRPr="00BE2E60" w:rsidRDefault="00011B8E" w:rsidP="00BE2E60">
      <w:pPr>
        <w:jc w:val="center"/>
        <w:rPr>
          <w:color w:val="074F6A" w:themeColor="accent4" w:themeShade="80"/>
        </w:rPr>
      </w:pPr>
      <w:r w:rsidRPr="00BE2E60">
        <w:rPr>
          <w:b/>
          <w:bCs/>
          <w:color w:val="074F6A" w:themeColor="accent4" w:themeShade="80"/>
        </w:rPr>
        <w:t>Cet accompagnement est totalement gratuit pour vous</w:t>
      </w:r>
      <w:r w:rsidRPr="00BE2E60">
        <w:rPr>
          <w:color w:val="074F6A" w:themeColor="accent4" w:themeShade="80"/>
        </w:rPr>
        <w:t xml:space="preserve"> </w:t>
      </w:r>
    </w:p>
    <w:p w14:paraId="4FBDCC56" w14:textId="6BE63571" w:rsidR="001A4F3A" w:rsidRDefault="00BE2E60" w:rsidP="00BE2E60">
      <w:pPr>
        <w:jc w:val="center"/>
      </w:pPr>
      <w:r>
        <w:t>(P</w:t>
      </w:r>
      <w:r w:rsidR="00011B8E">
        <w:t>ris en charge par la DREETS de votre région et par l’AFT Transport &amp; Logistique</w:t>
      </w:r>
      <w:r>
        <w:t>)</w:t>
      </w:r>
    </w:p>
    <w:p w14:paraId="6846AB84" w14:textId="77777777" w:rsidR="00011B8E" w:rsidRDefault="00011B8E" w:rsidP="001A4F3A"/>
    <w:p w14:paraId="72A64F60" w14:textId="025352C8" w:rsidR="00011B8E" w:rsidRDefault="00011B8E" w:rsidP="001A4F3A">
      <w:r>
        <w:t>En revanche, il est aussi important de comprendre que les retombées du dispositif visent à encourager d’autres acteurs, notamment des structures de moins de 250 salariés, à un engagement ferme dans une transition durable de leur modèle économique. A ce titre, le partage de vos avancées et de vos réussites comme de vos écueils rencontrés sont une dimension importante du projet que nous chercherons à formaliser. Tout au long du projet, la capitalisation sur vos projets respectifs et nos échanges (AFT), en dehors de l’accompagnement spécifique des consultants dédiés au projet, sera formalisée par les équipes de l’AFT sous différentes formes : publications, documents de synthèse, montages vidéos… qui auront pour finalité d’encourager d’autres acteurs à se lancer à leur tour, en bénéficiant de vos expériences respectives puisqu’ils n’auront probablement pas l’occasion d’être accompagnés financièrement ou humainement de la même façon.</w:t>
      </w:r>
    </w:p>
    <w:p w14:paraId="551B1BFF" w14:textId="77777777" w:rsidR="00011B8E" w:rsidRDefault="00011B8E" w:rsidP="001A4F3A"/>
    <w:p w14:paraId="0EB2B56C" w14:textId="1B81D675" w:rsidR="00011B8E" w:rsidRDefault="00011B8E" w:rsidP="001A4F3A">
      <w:r>
        <w:t>Nous comptons aussi sur vos retours constructifs sur le dispositif afin de l’améliorer, en vue d’une reconduction possible dans les années à venir ou dans d’autres régions.</w:t>
      </w:r>
    </w:p>
    <w:p w14:paraId="1190F055" w14:textId="77777777" w:rsidR="00011B8E" w:rsidRDefault="00011B8E" w:rsidP="001A4F3A"/>
    <w:p w14:paraId="00379D3C" w14:textId="6149DEE7" w:rsidR="001A4F3A" w:rsidRPr="00384D9C" w:rsidRDefault="00011B8E" w:rsidP="00384D9C">
      <w:r>
        <w:t>Dans tous les cas, les équipes de l’AFT en région et au siège se rendront disponibles à vos sollicitations afin de clarifier le dispositif, les outils ou l’aide possible à moyen/long terme par rapport à vos attentes et vos propres leviers d’action.</w:t>
      </w:r>
    </w:p>
    <w:p w14:paraId="0BDC0DC8" w14:textId="77777777" w:rsidR="00384D9C" w:rsidRDefault="00384D9C">
      <w:pPr>
        <w:spacing w:after="160"/>
        <w:jc w:val="left"/>
        <w:rPr>
          <w:rFonts w:ascii="Aptos Display" w:eastAsia="Times New Roman" w:hAnsi="Aptos Display" w:cs="Times New Roman"/>
          <w:b/>
          <w:bCs/>
          <w:smallCaps/>
          <w:snapToGrid w:val="0"/>
          <w:color w:val="77206D" w:themeColor="accent5" w:themeShade="BF"/>
          <w:kern w:val="32"/>
          <w:sz w:val="32"/>
          <w:szCs w:val="32"/>
          <w14:ligatures w14:val="none"/>
        </w:rPr>
      </w:pPr>
      <w:r>
        <w:rPr>
          <w:rFonts w:ascii="Aptos Display" w:eastAsia="Times New Roman" w:hAnsi="Aptos Display" w:cs="Times New Roman"/>
          <w:b/>
          <w:bCs/>
          <w:smallCaps/>
          <w:snapToGrid w:val="0"/>
          <w:color w:val="77206D" w:themeColor="accent5" w:themeShade="BF"/>
          <w:kern w:val="32"/>
          <w:sz w:val="32"/>
          <w:szCs w:val="32"/>
          <w14:ligatures w14:val="none"/>
        </w:rPr>
        <w:br w:type="page"/>
      </w:r>
    </w:p>
    <w:p w14:paraId="5EBC5B68" w14:textId="0CCC1205" w:rsidR="00005320" w:rsidRPr="00E65EED" w:rsidRDefault="00422E0A" w:rsidP="00005320">
      <w:pPr>
        <w:pStyle w:val="Titre1"/>
        <w:keepLines w:val="0"/>
        <w:spacing w:before="240" w:after="60" w:line="240" w:lineRule="auto"/>
        <w:ind w:left="720" w:hanging="360"/>
        <w:jc w:val="left"/>
        <w:rPr>
          <w:rFonts w:ascii="Aptos Display" w:eastAsia="Times New Roman" w:hAnsi="Aptos Display" w:cs="Times New Roman"/>
          <w:b/>
          <w:bCs/>
          <w:smallCaps/>
          <w:snapToGrid w:val="0"/>
          <w:color w:val="77206D" w:themeColor="accent5" w:themeShade="BF"/>
          <w:kern w:val="32"/>
          <w:sz w:val="32"/>
          <w:szCs w:val="32"/>
          <w14:ligatures w14:val="none"/>
        </w:rPr>
      </w:pPr>
      <w:r w:rsidRPr="00E65EED">
        <w:rPr>
          <w:rFonts w:ascii="Aptos Display" w:eastAsia="Times New Roman" w:hAnsi="Aptos Display" w:cs="Times New Roman"/>
          <w:b/>
          <w:bCs/>
          <w:smallCaps/>
          <w:snapToGrid w:val="0"/>
          <w:color w:val="77206D" w:themeColor="accent5" w:themeShade="BF"/>
          <w:kern w:val="32"/>
          <w:sz w:val="32"/>
          <w:szCs w:val="32"/>
          <w14:ligatures w14:val="none"/>
        </w:rPr>
        <w:lastRenderedPageBreak/>
        <w:t>T</w:t>
      </w:r>
      <w:r w:rsidR="00005320" w:rsidRPr="00E65EED">
        <w:rPr>
          <w:rFonts w:ascii="Aptos Display" w:eastAsia="Times New Roman" w:hAnsi="Aptos Display" w:cs="Times New Roman"/>
          <w:b/>
          <w:bCs/>
          <w:smallCaps/>
          <w:snapToGrid w:val="0"/>
          <w:color w:val="77206D" w:themeColor="accent5" w:themeShade="BF"/>
          <w:kern w:val="32"/>
          <w:sz w:val="32"/>
          <w:szCs w:val="32"/>
          <w14:ligatures w14:val="none"/>
        </w:rPr>
        <w:t>rame de dossier de candidature</w:t>
      </w:r>
    </w:p>
    <w:p w14:paraId="7B0B8775" w14:textId="77777777" w:rsidR="00005320" w:rsidRPr="00005320" w:rsidRDefault="00005320" w:rsidP="00005320"/>
    <w:p w14:paraId="0B9A0757" w14:textId="649C22A5" w:rsidR="00005320" w:rsidRDefault="00005320" w:rsidP="00005320">
      <w:pPr>
        <w:rPr>
          <w:b/>
          <w:bCs/>
        </w:rPr>
      </w:pPr>
      <w:r>
        <w:rPr>
          <w:b/>
          <w:bCs/>
        </w:rPr>
        <w:t>Nom de l’entreprise :</w:t>
      </w:r>
    </w:p>
    <w:p w14:paraId="2E0BDB0D" w14:textId="77777777" w:rsidR="00005320" w:rsidRDefault="00005320" w:rsidP="00005320">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p>
    <w:p w14:paraId="6F6F2D7B" w14:textId="77777777" w:rsidR="00005320" w:rsidRDefault="00005320" w:rsidP="00005320">
      <w:pPr>
        <w:rPr>
          <w:b/>
          <w:bCs/>
        </w:rPr>
      </w:pPr>
    </w:p>
    <w:p w14:paraId="440CB140" w14:textId="2BC49308" w:rsidR="00005320" w:rsidRDefault="00005320" w:rsidP="00005320">
      <w:pPr>
        <w:rPr>
          <w:b/>
          <w:bCs/>
        </w:rPr>
      </w:pPr>
      <w:r>
        <w:rPr>
          <w:b/>
          <w:bCs/>
        </w:rPr>
        <w:t>Nom du/de la dirigeant(e) :</w:t>
      </w:r>
    </w:p>
    <w:p w14:paraId="2D2CD79E" w14:textId="77777777" w:rsidR="00005320" w:rsidRDefault="00005320" w:rsidP="00005320">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p>
    <w:p w14:paraId="1FB30BC9" w14:textId="77777777" w:rsidR="00005320" w:rsidRDefault="00005320" w:rsidP="00005320">
      <w:pPr>
        <w:rPr>
          <w:b/>
          <w:bCs/>
        </w:rPr>
      </w:pPr>
    </w:p>
    <w:p w14:paraId="5ABA44DB" w14:textId="114F5704" w:rsidR="00005320" w:rsidRDefault="00005320" w:rsidP="00005320">
      <w:pPr>
        <w:rPr>
          <w:b/>
          <w:bCs/>
        </w:rPr>
      </w:pPr>
      <w:r>
        <w:rPr>
          <w:b/>
          <w:bCs/>
        </w:rPr>
        <w:t>Nombre d’effectifs :</w:t>
      </w:r>
    </w:p>
    <w:p w14:paraId="7EF5630C" w14:textId="77777777" w:rsidR="00005320" w:rsidRDefault="00005320" w:rsidP="00005320">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p>
    <w:p w14:paraId="3EB69BA8" w14:textId="77777777" w:rsidR="00005320" w:rsidRDefault="00005320" w:rsidP="00005320">
      <w:pPr>
        <w:rPr>
          <w:b/>
          <w:bCs/>
        </w:rPr>
      </w:pPr>
    </w:p>
    <w:p w14:paraId="57A61BD2" w14:textId="0657EB3A" w:rsidR="00005320" w:rsidRDefault="00005320" w:rsidP="00005320">
      <w:pPr>
        <w:rPr>
          <w:b/>
          <w:bCs/>
        </w:rPr>
      </w:pPr>
      <w:r>
        <w:rPr>
          <w:b/>
          <w:bCs/>
        </w:rPr>
        <w:t>Votre entreprise est-elle soumise à la CSRD ?</w:t>
      </w:r>
    </w:p>
    <w:p w14:paraId="59C0E6F3" w14:textId="3F5D3660" w:rsidR="00005320" w:rsidRDefault="00005320" w:rsidP="00005320">
      <w:pPr>
        <w:ind w:firstLine="708"/>
        <w:rPr>
          <w:b/>
          <w:bCs/>
        </w:rPr>
      </w:pPr>
      <w:r>
        <w:t>Oui</w:t>
      </w:r>
      <w:r>
        <w:tab/>
      </w:r>
      <w:r>
        <w:sym w:font="Wingdings" w:char="F0A8"/>
      </w:r>
    </w:p>
    <w:p w14:paraId="26D15F3D" w14:textId="5E9BF06C" w:rsidR="00005320" w:rsidRPr="00005320" w:rsidRDefault="00005320" w:rsidP="00005320">
      <w:r w:rsidRPr="00005320">
        <w:tab/>
        <w:t>Non</w:t>
      </w:r>
      <w:r>
        <w:tab/>
      </w:r>
      <w:r w:rsidRPr="00005320">
        <w:sym w:font="Wingdings" w:char="F0A8"/>
      </w:r>
    </w:p>
    <w:p w14:paraId="32ADF332" w14:textId="77777777" w:rsidR="00005320" w:rsidRDefault="00005320" w:rsidP="00005320">
      <w:pPr>
        <w:rPr>
          <w:b/>
          <w:bCs/>
        </w:rPr>
      </w:pPr>
    </w:p>
    <w:p w14:paraId="4D9A7267" w14:textId="082B48FF" w:rsidR="00B60552" w:rsidRDefault="00B60552" w:rsidP="00005320">
      <w:pPr>
        <w:rPr>
          <w:b/>
          <w:bCs/>
        </w:rPr>
      </w:pPr>
      <w:r>
        <w:rPr>
          <w:b/>
          <w:bCs/>
        </w:rPr>
        <w:t>Disposez-vous d’une personne attitrée dans l’entreprise pour traiter les sujets de RSE, pour au moins 50% de son temps de travail ?</w:t>
      </w:r>
    </w:p>
    <w:p w14:paraId="05E6DF51" w14:textId="77777777" w:rsidR="00B60552" w:rsidRDefault="00B60552" w:rsidP="00B60552">
      <w:pPr>
        <w:ind w:firstLine="708"/>
        <w:rPr>
          <w:b/>
          <w:bCs/>
        </w:rPr>
      </w:pPr>
      <w:r>
        <w:t>Oui</w:t>
      </w:r>
      <w:r>
        <w:tab/>
      </w:r>
      <w:r>
        <w:sym w:font="Wingdings" w:char="F0A8"/>
      </w:r>
    </w:p>
    <w:p w14:paraId="0511E718" w14:textId="77777777" w:rsidR="00B60552" w:rsidRPr="00005320" w:rsidRDefault="00B60552" w:rsidP="00B60552">
      <w:r w:rsidRPr="00005320">
        <w:tab/>
        <w:t>Non</w:t>
      </w:r>
      <w:r>
        <w:tab/>
      </w:r>
      <w:r w:rsidRPr="00005320">
        <w:sym w:font="Wingdings" w:char="F0A8"/>
      </w:r>
    </w:p>
    <w:p w14:paraId="20DD31CC" w14:textId="77777777" w:rsidR="00B60552" w:rsidRDefault="00B60552" w:rsidP="00005320">
      <w:pPr>
        <w:rPr>
          <w:b/>
          <w:bCs/>
        </w:rPr>
      </w:pPr>
    </w:p>
    <w:p w14:paraId="04589C2D" w14:textId="6CBC502F" w:rsidR="00005320" w:rsidRPr="00005320" w:rsidRDefault="00B60552" w:rsidP="00005320">
      <w:pPr>
        <w:rPr>
          <w:b/>
          <w:bCs/>
        </w:rPr>
      </w:pPr>
      <w:r>
        <w:rPr>
          <w:b/>
          <w:bCs/>
        </w:rPr>
        <w:t>Pouvez-vous nous présenter les raisons qui vous incitent à vous lancer sur le sujet d’une Démarche RSE :</w:t>
      </w:r>
    </w:p>
    <w:p w14:paraId="2699D4C5" w14:textId="77777777" w:rsidR="00005320" w:rsidRDefault="00005320" w:rsidP="00005320">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4F4285D3" w14:textId="77777777" w:rsidR="00005320" w:rsidRDefault="00005320" w:rsidP="00005320">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7E6E4CAF" w14:textId="77777777" w:rsidR="00B60552" w:rsidRDefault="00B60552" w:rsidP="00005320">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5F7DBD7B" w14:textId="77777777" w:rsidR="007B07A1" w:rsidRDefault="007B07A1" w:rsidP="00005320">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3C276D5C" w14:textId="77777777" w:rsidR="007B07A1" w:rsidRDefault="007B07A1" w:rsidP="00005320">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2D8CFA1C" w14:textId="77777777" w:rsidR="007B07A1" w:rsidRDefault="007B07A1" w:rsidP="00005320">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272970F2" w14:textId="77777777" w:rsidR="00005320" w:rsidRPr="00005320" w:rsidRDefault="00005320" w:rsidP="00005320">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566C29D0" w14:textId="77777777" w:rsidR="00005320" w:rsidRDefault="00005320" w:rsidP="00005320"/>
    <w:p w14:paraId="333D2EC4" w14:textId="10A0EFA1" w:rsidR="00B60552" w:rsidRPr="00005320" w:rsidRDefault="00B60552" w:rsidP="00B60552">
      <w:pPr>
        <w:rPr>
          <w:b/>
          <w:bCs/>
        </w:rPr>
      </w:pPr>
      <w:r>
        <w:rPr>
          <w:b/>
          <w:bCs/>
        </w:rPr>
        <w:t>Quels sont les aspects qui vous intéressent dans ce projet :</w:t>
      </w:r>
    </w:p>
    <w:p w14:paraId="4D37E6CD" w14:textId="77777777" w:rsidR="00B60552"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749E18E4" w14:textId="77777777" w:rsidR="00B60552"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6EA96E3C" w14:textId="77777777" w:rsidR="007B07A1" w:rsidRDefault="007B07A1"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702DDB89" w14:textId="77777777" w:rsidR="00B60552"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56546A3E" w14:textId="77777777" w:rsidR="007B07A1" w:rsidRDefault="007B07A1"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6F3D2A78" w14:textId="77777777" w:rsidR="007B07A1" w:rsidRDefault="007B07A1"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2A4C0896" w14:textId="77777777" w:rsidR="00B60552" w:rsidRPr="00005320"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31A82246" w14:textId="122E1655" w:rsidR="00B60552" w:rsidRDefault="00B60552">
      <w:pPr>
        <w:spacing w:after="160"/>
        <w:jc w:val="left"/>
        <w:rPr>
          <w:b/>
          <w:bCs/>
        </w:rPr>
      </w:pPr>
    </w:p>
    <w:p w14:paraId="72AFD058" w14:textId="534A096F" w:rsidR="00AE047B" w:rsidRDefault="00AE047B">
      <w:pPr>
        <w:spacing w:after="160"/>
        <w:jc w:val="left"/>
        <w:rPr>
          <w:b/>
          <w:bCs/>
        </w:rPr>
      </w:pPr>
    </w:p>
    <w:p w14:paraId="1A5BB666" w14:textId="78AA39BD" w:rsidR="00B60552" w:rsidRDefault="00B60552" w:rsidP="00B60552">
      <w:pPr>
        <w:rPr>
          <w:b/>
          <w:bCs/>
        </w:rPr>
      </w:pPr>
      <w:r w:rsidRPr="00B60552">
        <w:rPr>
          <w:b/>
          <w:bCs/>
        </w:rPr>
        <w:t xml:space="preserve">Parmi les parcours présentés, </w:t>
      </w:r>
      <w:r>
        <w:rPr>
          <w:b/>
          <w:bCs/>
        </w:rPr>
        <w:t xml:space="preserve">indiquez ci-dessous </w:t>
      </w:r>
      <w:r w:rsidRPr="00B60552">
        <w:rPr>
          <w:b/>
          <w:bCs/>
        </w:rPr>
        <w:t>celui auquel vous souhaitez souscrire sur le prochain cycle d’accompagnement (</w:t>
      </w:r>
      <w:r w:rsidRPr="00B60552">
        <w:rPr>
          <w:i/>
          <w:iCs/>
        </w:rPr>
        <w:t>durée</w:t>
      </w:r>
      <w:r w:rsidR="00997C14">
        <w:rPr>
          <w:i/>
          <w:iCs/>
        </w:rPr>
        <w:t xml:space="preserve"> max.</w:t>
      </w:r>
      <w:r w:rsidRPr="00B60552">
        <w:rPr>
          <w:i/>
          <w:iCs/>
        </w:rPr>
        <w:t> : 6 mois</w:t>
      </w:r>
      <w:r w:rsidRPr="00B60552">
        <w:rPr>
          <w:b/>
          <w:bCs/>
        </w:rPr>
        <w:t>)</w:t>
      </w:r>
      <w:r w:rsidR="007B07A1">
        <w:rPr>
          <w:b/>
          <w:bCs/>
        </w:rPr>
        <w:t xml:space="preserve"> </w:t>
      </w:r>
      <w:r w:rsidRPr="00B60552">
        <w:rPr>
          <w:b/>
          <w:bCs/>
        </w:rPr>
        <w:t>:</w:t>
      </w:r>
    </w:p>
    <w:p w14:paraId="1A171730" w14:textId="2B28A2E4" w:rsidR="00B60552" w:rsidRPr="00B60552" w:rsidRDefault="00B60552" w:rsidP="00B60552">
      <w:pPr>
        <w:rPr>
          <w:b/>
          <w:bCs/>
        </w:rPr>
      </w:pPr>
      <w:r>
        <w:rPr>
          <w:b/>
          <w:bCs/>
        </w:rPr>
        <w:tab/>
      </w:r>
    </w:p>
    <w:p w14:paraId="2952AF17" w14:textId="7A5E12AD" w:rsidR="00B60552" w:rsidRPr="00AE4ADF" w:rsidRDefault="00B60552" w:rsidP="00B60552">
      <w:pPr>
        <w:rPr>
          <w:b/>
          <w:bCs/>
        </w:rPr>
      </w:pPr>
      <w:r w:rsidRPr="00AE4ADF">
        <w:rPr>
          <w:b/>
          <w:bCs/>
        </w:rPr>
        <w:tab/>
      </w:r>
      <w:r w:rsidR="007B07A1">
        <w:sym w:font="Wingdings" w:char="F06D"/>
      </w:r>
      <w:r w:rsidR="007B07A1">
        <w:t xml:space="preserve"> </w:t>
      </w:r>
      <w:r w:rsidR="007B07A1">
        <w:rPr>
          <w:b/>
          <w:bCs/>
        </w:rPr>
        <w:t>Parcours</w:t>
      </w:r>
      <w:r w:rsidRPr="00AE4ADF">
        <w:rPr>
          <w:b/>
          <w:bCs/>
        </w:rPr>
        <w:t xml:space="preserve"> 1 - Réalisation d’un diagnostic RSE</w:t>
      </w:r>
    </w:p>
    <w:p w14:paraId="39AA8F79" w14:textId="77777777" w:rsidR="007B07A1" w:rsidRPr="007B07A1" w:rsidRDefault="007B07A1" w:rsidP="00B60552">
      <w:pPr>
        <w:rPr>
          <w:b/>
          <w:bCs/>
          <w:sz w:val="12"/>
          <w:szCs w:val="12"/>
        </w:rPr>
      </w:pPr>
    </w:p>
    <w:p w14:paraId="373F8FA5" w14:textId="51D40686" w:rsidR="00B60552" w:rsidRPr="00AE4ADF" w:rsidRDefault="00B60552" w:rsidP="00B60552">
      <w:pPr>
        <w:rPr>
          <w:b/>
          <w:bCs/>
        </w:rPr>
      </w:pPr>
      <w:r w:rsidRPr="00AE4ADF">
        <w:rPr>
          <w:b/>
          <w:bCs/>
        </w:rPr>
        <w:tab/>
      </w:r>
      <w:r w:rsidR="007B07A1">
        <w:sym w:font="Wingdings" w:char="F06D"/>
      </w:r>
      <w:r w:rsidR="007B07A1">
        <w:t xml:space="preserve"> </w:t>
      </w:r>
      <w:r w:rsidR="007B07A1">
        <w:rPr>
          <w:b/>
          <w:bCs/>
        </w:rPr>
        <w:t>Parcours</w:t>
      </w:r>
      <w:r w:rsidR="007B07A1" w:rsidRPr="00AE4ADF">
        <w:rPr>
          <w:b/>
          <w:bCs/>
        </w:rPr>
        <w:t xml:space="preserve"> </w:t>
      </w:r>
      <w:r w:rsidRPr="00AE4ADF">
        <w:rPr>
          <w:b/>
          <w:bCs/>
        </w:rPr>
        <w:t>2 - Pilotage de la Démarche RSE</w:t>
      </w:r>
    </w:p>
    <w:p w14:paraId="70A90D34" w14:textId="77777777" w:rsidR="007B07A1" w:rsidRPr="007B07A1" w:rsidRDefault="007B07A1" w:rsidP="00B60552">
      <w:pPr>
        <w:ind w:firstLine="708"/>
        <w:rPr>
          <w:sz w:val="12"/>
          <w:szCs w:val="12"/>
        </w:rPr>
      </w:pPr>
    </w:p>
    <w:p w14:paraId="26E3D14F" w14:textId="0938D6A3" w:rsidR="00B60552" w:rsidRPr="00AE4ADF" w:rsidRDefault="007B07A1" w:rsidP="00B60552">
      <w:pPr>
        <w:ind w:firstLine="708"/>
        <w:rPr>
          <w:b/>
          <w:bCs/>
        </w:rPr>
      </w:pPr>
      <w:r>
        <w:sym w:font="Wingdings" w:char="F06D"/>
      </w:r>
      <w:r>
        <w:t xml:space="preserve"> </w:t>
      </w:r>
      <w:r>
        <w:rPr>
          <w:b/>
          <w:bCs/>
        </w:rPr>
        <w:t>Parcours</w:t>
      </w:r>
      <w:r w:rsidRPr="00AE4ADF">
        <w:rPr>
          <w:b/>
          <w:bCs/>
        </w:rPr>
        <w:t xml:space="preserve"> </w:t>
      </w:r>
      <w:r w:rsidR="00B60552" w:rsidRPr="00AE4ADF">
        <w:rPr>
          <w:b/>
          <w:bCs/>
        </w:rPr>
        <w:t>3 - Mise en valeur de la Démarche</w:t>
      </w:r>
    </w:p>
    <w:p w14:paraId="76B689DC" w14:textId="77777777" w:rsidR="00B60552" w:rsidRDefault="00B60552" w:rsidP="00B60552"/>
    <w:p w14:paraId="228C93A2" w14:textId="1B54E70D" w:rsidR="00B60552" w:rsidRPr="00005320" w:rsidRDefault="00B60552" w:rsidP="00B60552">
      <w:pPr>
        <w:rPr>
          <w:b/>
          <w:bCs/>
        </w:rPr>
      </w:pPr>
      <w:r>
        <w:rPr>
          <w:b/>
          <w:bCs/>
        </w:rPr>
        <w:t>Quelles sont les actions que vous allez mettre en place pour garantir l’implication de vos équipes pour accompagner le projet et obtenir des résultats :</w:t>
      </w:r>
    </w:p>
    <w:p w14:paraId="06086561" w14:textId="77777777" w:rsidR="00B60552"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0B25DE35" w14:textId="77777777" w:rsidR="00B60552"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46CA51EC" w14:textId="77777777" w:rsidR="00B60552"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0DBA922D" w14:textId="77777777" w:rsidR="007B07A1" w:rsidRDefault="007B07A1"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47549ECF" w14:textId="77777777" w:rsidR="007B07A1" w:rsidRDefault="007B07A1"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56A4BF88" w14:textId="77777777" w:rsidR="007B07A1" w:rsidRDefault="007B07A1"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5AB5AD30" w14:textId="77777777" w:rsidR="00B60552" w:rsidRPr="00005320" w:rsidRDefault="00B60552" w:rsidP="00B60552">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06C1FE35" w14:textId="77777777" w:rsidR="00B60552" w:rsidRDefault="00B60552" w:rsidP="00B60552"/>
    <w:p w14:paraId="42253127" w14:textId="632B60D1" w:rsidR="00075AF5" w:rsidRPr="00AE047B" w:rsidRDefault="00075AF5" w:rsidP="00AE047B">
      <w:bookmarkStart w:id="0" w:name="_Hlk184990978"/>
      <w:r>
        <w:t>Merci de joindre au dossier </w:t>
      </w:r>
      <w:r w:rsidR="00AE047B">
        <w:t xml:space="preserve">votre </w:t>
      </w:r>
      <w:r w:rsidR="00AE047B" w:rsidRPr="00AE047B">
        <w:t>a</w:t>
      </w:r>
      <w:r w:rsidRPr="00AE047B">
        <w:t xml:space="preserve">ttestation sur l’honneur </w:t>
      </w:r>
      <w:r w:rsidR="00AE047B">
        <w:t>de conformité vis-à-vis de la loi française, dument complétée et signée.</w:t>
      </w:r>
    </w:p>
    <w:bookmarkEnd w:id="0"/>
    <w:p w14:paraId="041D95EC" w14:textId="77777777" w:rsidR="00075AF5" w:rsidRDefault="00075AF5" w:rsidP="00B60552"/>
    <w:p w14:paraId="051A5569" w14:textId="4DDD8801" w:rsidR="00005320" w:rsidRPr="00075AF5" w:rsidRDefault="00AE4ADF" w:rsidP="00005320">
      <w:pPr>
        <w:rPr>
          <w:b/>
          <w:bCs/>
        </w:rPr>
      </w:pPr>
      <w:r w:rsidRPr="00075AF5">
        <w:rPr>
          <w:b/>
          <w:bCs/>
        </w:rPr>
        <w:t>Date de remise du dossier :</w:t>
      </w:r>
    </w:p>
    <w:p w14:paraId="065EB678" w14:textId="77777777" w:rsidR="00AE4ADF" w:rsidRDefault="00AE4ADF" w:rsidP="00AE4ADF">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3B850AB8" w14:textId="77777777" w:rsidR="00AE4ADF" w:rsidRDefault="00AE4ADF" w:rsidP="00005320"/>
    <w:p w14:paraId="6092F9D1" w14:textId="5AC11C5D" w:rsidR="00AE4ADF" w:rsidRPr="00075AF5" w:rsidRDefault="00AE4ADF" w:rsidP="00005320">
      <w:pPr>
        <w:rPr>
          <w:b/>
          <w:bCs/>
        </w:rPr>
      </w:pPr>
      <w:r w:rsidRPr="00075AF5">
        <w:rPr>
          <w:b/>
          <w:bCs/>
        </w:rPr>
        <w:t>Personne à contacter pour la suite :</w:t>
      </w:r>
    </w:p>
    <w:p w14:paraId="5E06CCFD" w14:textId="29BC320E" w:rsidR="00E65EED" w:rsidRPr="00E65EED" w:rsidRDefault="00E65EED" w:rsidP="00005320">
      <w:pPr>
        <w:rPr>
          <w:color w:val="77206D" w:themeColor="accent5" w:themeShade="BF"/>
          <w:sz w:val="22"/>
          <w:szCs w:val="22"/>
        </w:rPr>
      </w:pPr>
      <w:r w:rsidRPr="000E2507">
        <w:rPr>
          <w:color w:val="77206D" w:themeColor="accent5" w:themeShade="BF"/>
          <w:sz w:val="22"/>
          <w:szCs w:val="22"/>
        </w:rPr>
        <w:t xml:space="preserve">Merci </w:t>
      </w:r>
      <w:r>
        <w:rPr>
          <w:color w:val="77206D" w:themeColor="accent5" w:themeShade="BF"/>
          <w:sz w:val="22"/>
          <w:szCs w:val="22"/>
        </w:rPr>
        <w:t>d’indiquer vos coordonnées de contact (tel ou courriel).</w:t>
      </w:r>
    </w:p>
    <w:p w14:paraId="7BA32048" w14:textId="77777777" w:rsidR="00AE4ADF" w:rsidRDefault="00AE4ADF" w:rsidP="00AE4ADF">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1CDE987C" w14:textId="77777777" w:rsidR="00B60552" w:rsidRPr="00005320" w:rsidRDefault="00B60552" w:rsidP="00005320"/>
    <w:p w14:paraId="1004E640" w14:textId="4D4BD5FC" w:rsidR="00011B8E" w:rsidRDefault="00011B8E" w:rsidP="00011B8E">
      <w:pPr>
        <w:rPr>
          <w:b/>
          <w:bCs/>
        </w:rPr>
      </w:pPr>
      <w:r>
        <w:rPr>
          <w:b/>
          <w:bCs/>
        </w:rPr>
        <w:t>Je certifie par la présente de l’implication et l’engagement de ma Direction à se lancer dans le dispositif, et que les ressources nécessaires au projet pourront être détachées pour un résultat optimal.</w:t>
      </w:r>
    </w:p>
    <w:p w14:paraId="16531C41" w14:textId="77777777" w:rsidR="00011B8E" w:rsidRDefault="00011B8E" w:rsidP="00011B8E">
      <w:pPr>
        <w:rPr>
          <w:b/>
          <w:bCs/>
        </w:rPr>
      </w:pPr>
    </w:p>
    <w:p w14:paraId="0EA8047F" w14:textId="0EBE0C17" w:rsidR="00011B8E" w:rsidRPr="00005320" w:rsidRDefault="00011B8E" w:rsidP="00011B8E">
      <w:pPr>
        <w:rPr>
          <w:b/>
          <w:bCs/>
        </w:rPr>
      </w:pPr>
      <w:r>
        <w:rPr>
          <w:b/>
          <w:bCs/>
        </w:rPr>
        <w:tab/>
      </w:r>
      <w:r>
        <w:rPr>
          <w:b/>
          <w:bCs/>
        </w:rPr>
        <w:tab/>
      </w:r>
      <w:r>
        <w:rPr>
          <w:b/>
          <w:bCs/>
        </w:rPr>
        <w:tab/>
      </w:r>
      <w:r>
        <w:rPr>
          <w:b/>
          <w:bCs/>
        </w:rPr>
        <w:tab/>
      </w:r>
      <w:r>
        <w:rPr>
          <w:b/>
          <w:bCs/>
        </w:rPr>
        <w:tab/>
        <w:t xml:space="preserve">Nom &amp; Signature </w:t>
      </w:r>
    </w:p>
    <w:p w14:paraId="5B72D0AD" w14:textId="77777777" w:rsidR="00005320" w:rsidRPr="00005320" w:rsidRDefault="00005320" w:rsidP="00005320"/>
    <w:sectPr w:rsidR="00005320" w:rsidRPr="00005320" w:rsidSect="001A4F3A">
      <w:headerReference w:type="default" r:id="rId15"/>
      <w:pgSz w:w="11906" w:h="16838"/>
      <w:pgMar w:top="170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D3F4" w14:textId="77777777" w:rsidR="00FC4A1A" w:rsidRDefault="00FC4A1A" w:rsidP="00AE047B">
      <w:pPr>
        <w:spacing w:line="240" w:lineRule="auto"/>
      </w:pPr>
      <w:r>
        <w:separator/>
      </w:r>
    </w:p>
  </w:endnote>
  <w:endnote w:type="continuationSeparator" w:id="0">
    <w:p w14:paraId="5920C129" w14:textId="77777777" w:rsidR="00FC4A1A" w:rsidRDefault="00FC4A1A" w:rsidP="00AE0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8F35" w14:textId="77777777" w:rsidR="00FC4A1A" w:rsidRDefault="00FC4A1A" w:rsidP="00AE047B">
      <w:pPr>
        <w:spacing w:line="240" w:lineRule="auto"/>
      </w:pPr>
      <w:r>
        <w:separator/>
      </w:r>
    </w:p>
  </w:footnote>
  <w:footnote w:type="continuationSeparator" w:id="0">
    <w:p w14:paraId="456980D5" w14:textId="77777777" w:rsidR="00FC4A1A" w:rsidRDefault="00FC4A1A" w:rsidP="00AE0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320F" w14:textId="3FB6D459" w:rsidR="00AE047B" w:rsidRDefault="00646857">
    <w:pPr>
      <w:pStyle w:val="En-tte"/>
    </w:pPr>
    <w:r>
      <w:tab/>
    </w:r>
    <w:r>
      <w:tab/>
    </w:r>
    <w:r>
      <w:rPr>
        <w:noProof/>
      </w:rPr>
      <w:drawing>
        <wp:inline distT="0" distB="0" distL="0" distR="0" wp14:anchorId="71281857" wp14:editId="71E81CFE">
          <wp:extent cx="2598420" cy="757873"/>
          <wp:effectExtent l="0" t="0" r="0" b="0"/>
          <wp:docPr id="6469526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52626" name="Image 646952626"/>
                  <pic:cNvPicPr/>
                </pic:nvPicPr>
                <pic:blipFill>
                  <a:blip r:embed="rId1">
                    <a:extLst>
                      <a:ext uri="{28A0092B-C50C-407E-A947-70E740481C1C}">
                        <a14:useLocalDpi xmlns:a14="http://schemas.microsoft.com/office/drawing/2010/main" val="0"/>
                      </a:ext>
                    </a:extLst>
                  </a:blip>
                  <a:stretch>
                    <a:fillRect/>
                  </a:stretch>
                </pic:blipFill>
                <pic:spPr>
                  <a:xfrm>
                    <a:off x="0" y="0"/>
                    <a:ext cx="2626477" cy="766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A54"/>
    <w:multiLevelType w:val="hybridMultilevel"/>
    <w:tmpl w:val="AA5C2BF6"/>
    <w:lvl w:ilvl="0" w:tplc="8AA08F04">
      <w:numFmt w:val="bullet"/>
      <w:lvlText w:val="•"/>
      <w:lvlJc w:val="left"/>
      <w:pPr>
        <w:ind w:left="1070" w:hanging="71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6C7A5E"/>
    <w:multiLevelType w:val="hybridMultilevel"/>
    <w:tmpl w:val="E8D6E32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9509FB"/>
    <w:multiLevelType w:val="hybridMultilevel"/>
    <w:tmpl w:val="55C61716"/>
    <w:lvl w:ilvl="0" w:tplc="8AA08F04">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E7459"/>
    <w:multiLevelType w:val="hybridMultilevel"/>
    <w:tmpl w:val="8E4CA2F4"/>
    <w:lvl w:ilvl="0" w:tplc="8AA08F04">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C7420"/>
    <w:multiLevelType w:val="hybridMultilevel"/>
    <w:tmpl w:val="96942080"/>
    <w:lvl w:ilvl="0" w:tplc="8AA08F04">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883C29"/>
    <w:multiLevelType w:val="hybridMultilevel"/>
    <w:tmpl w:val="706E85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AC26E1"/>
    <w:multiLevelType w:val="hybridMultilevel"/>
    <w:tmpl w:val="86C23E0C"/>
    <w:lvl w:ilvl="0" w:tplc="8AA08F04">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161BC0"/>
    <w:multiLevelType w:val="hybridMultilevel"/>
    <w:tmpl w:val="E654D586"/>
    <w:lvl w:ilvl="0" w:tplc="3E44434A">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E8184A"/>
    <w:multiLevelType w:val="hybridMultilevel"/>
    <w:tmpl w:val="E962EB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AA0911"/>
    <w:multiLevelType w:val="hybridMultilevel"/>
    <w:tmpl w:val="5AB40BEA"/>
    <w:lvl w:ilvl="0" w:tplc="040C000B">
      <w:start w:val="1"/>
      <w:numFmt w:val="bullet"/>
      <w:lvlText w:val=""/>
      <w:lvlJc w:val="left"/>
      <w:pPr>
        <w:ind w:left="1070" w:hanging="71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8A73A8"/>
    <w:multiLevelType w:val="hybridMultilevel"/>
    <w:tmpl w:val="9942F3AC"/>
    <w:lvl w:ilvl="0" w:tplc="9DA8AF3E">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076A7"/>
    <w:multiLevelType w:val="hybridMultilevel"/>
    <w:tmpl w:val="8C6CA41E"/>
    <w:lvl w:ilvl="0" w:tplc="9DA8AF3E">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855E81"/>
    <w:multiLevelType w:val="hybridMultilevel"/>
    <w:tmpl w:val="7B3C4660"/>
    <w:lvl w:ilvl="0" w:tplc="040C000B">
      <w:start w:val="1"/>
      <w:numFmt w:val="bullet"/>
      <w:lvlText w:val=""/>
      <w:lvlJc w:val="left"/>
      <w:pPr>
        <w:ind w:left="720" w:hanging="360"/>
      </w:pPr>
      <w:rPr>
        <w:rFonts w:ascii="Wingdings" w:hAnsi="Wingdings" w:hint="default"/>
      </w:rPr>
    </w:lvl>
    <w:lvl w:ilvl="1" w:tplc="40960AF2">
      <w:start w:val="4"/>
      <w:numFmt w:val="bullet"/>
      <w:lvlText w:val=""/>
      <w:lvlJc w:val="left"/>
      <w:pPr>
        <w:ind w:left="1790" w:hanging="710"/>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5D6C59"/>
    <w:multiLevelType w:val="hybridMultilevel"/>
    <w:tmpl w:val="A444622E"/>
    <w:lvl w:ilvl="0" w:tplc="9DA8AF3E">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901929"/>
    <w:multiLevelType w:val="hybridMultilevel"/>
    <w:tmpl w:val="DCD441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9D2407"/>
    <w:multiLevelType w:val="hybridMultilevel"/>
    <w:tmpl w:val="7B747F0A"/>
    <w:lvl w:ilvl="0" w:tplc="9DA8AF3E">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F57E29"/>
    <w:multiLevelType w:val="hybridMultilevel"/>
    <w:tmpl w:val="8BC45A14"/>
    <w:lvl w:ilvl="0" w:tplc="9DA8AF3E">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382A93"/>
    <w:multiLevelType w:val="hybridMultilevel"/>
    <w:tmpl w:val="FDA2F7F4"/>
    <w:lvl w:ilvl="0" w:tplc="8AA08F04">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483CF6"/>
    <w:multiLevelType w:val="hybridMultilevel"/>
    <w:tmpl w:val="CCECF5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985DCC"/>
    <w:multiLevelType w:val="hybridMultilevel"/>
    <w:tmpl w:val="DDBC1FB6"/>
    <w:lvl w:ilvl="0" w:tplc="FFFFFFF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11787CF6">
      <w:start w:val="4"/>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D9105A"/>
    <w:multiLevelType w:val="hybridMultilevel"/>
    <w:tmpl w:val="F1423768"/>
    <w:lvl w:ilvl="0" w:tplc="8AA08F04">
      <w:numFmt w:val="bullet"/>
      <w:lvlText w:val="•"/>
      <w:lvlJc w:val="left"/>
      <w:pPr>
        <w:ind w:left="1070" w:hanging="71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C1662F"/>
    <w:multiLevelType w:val="hybridMultilevel"/>
    <w:tmpl w:val="E0604ABC"/>
    <w:lvl w:ilvl="0" w:tplc="FFFFFFFF">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661841"/>
    <w:multiLevelType w:val="hybridMultilevel"/>
    <w:tmpl w:val="DBE20D74"/>
    <w:lvl w:ilvl="0" w:tplc="8AA08F04">
      <w:numFmt w:val="bullet"/>
      <w:lvlText w:val="•"/>
      <w:lvlJc w:val="left"/>
      <w:pPr>
        <w:ind w:left="1070" w:hanging="71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066807"/>
    <w:multiLevelType w:val="hybridMultilevel"/>
    <w:tmpl w:val="2E5A8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054D35"/>
    <w:multiLevelType w:val="hybridMultilevel"/>
    <w:tmpl w:val="DCEAAD34"/>
    <w:lvl w:ilvl="0" w:tplc="040C000B">
      <w:start w:val="1"/>
      <w:numFmt w:val="bullet"/>
      <w:lvlText w:val=""/>
      <w:lvlJc w:val="left"/>
      <w:pPr>
        <w:ind w:left="1070" w:hanging="71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7387333">
    <w:abstractNumId w:val="1"/>
  </w:num>
  <w:num w:numId="2" w16cid:durableId="724257773">
    <w:abstractNumId w:val="19"/>
  </w:num>
  <w:num w:numId="3" w16cid:durableId="773328092">
    <w:abstractNumId w:val="23"/>
  </w:num>
  <w:num w:numId="4" w16cid:durableId="2100903661">
    <w:abstractNumId w:val="2"/>
  </w:num>
  <w:num w:numId="5" w16cid:durableId="1543134758">
    <w:abstractNumId w:val="6"/>
  </w:num>
  <w:num w:numId="6" w16cid:durableId="1743871425">
    <w:abstractNumId w:val="4"/>
  </w:num>
  <w:num w:numId="7" w16cid:durableId="1399864503">
    <w:abstractNumId w:val="20"/>
  </w:num>
  <w:num w:numId="8" w16cid:durableId="756828132">
    <w:abstractNumId w:val="17"/>
  </w:num>
  <w:num w:numId="9" w16cid:durableId="819618235">
    <w:abstractNumId w:val="3"/>
  </w:num>
  <w:num w:numId="10" w16cid:durableId="772943868">
    <w:abstractNumId w:val="7"/>
  </w:num>
  <w:num w:numId="11" w16cid:durableId="724986372">
    <w:abstractNumId w:val="24"/>
  </w:num>
  <w:num w:numId="12" w16cid:durableId="631908098">
    <w:abstractNumId w:val="14"/>
  </w:num>
  <w:num w:numId="13" w16cid:durableId="189077360">
    <w:abstractNumId w:val="15"/>
  </w:num>
  <w:num w:numId="14" w16cid:durableId="840848691">
    <w:abstractNumId w:val="16"/>
  </w:num>
  <w:num w:numId="15" w16cid:durableId="1207988323">
    <w:abstractNumId w:val="11"/>
  </w:num>
  <w:num w:numId="16" w16cid:durableId="410586659">
    <w:abstractNumId w:val="5"/>
  </w:num>
  <w:num w:numId="17" w16cid:durableId="1448623889">
    <w:abstractNumId w:val="10"/>
  </w:num>
  <w:num w:numId="18" w16cid:durableId="1558324590">
    <w:abstractNumId w:val="13"/>
  </w:num>
  <w:num w:numId="19" w16cid:durableId="435058561">
    <w:abstractNumId w:val="22"/>
  </w:num>
  <w:num w:numId="20" w16cid:durableId="864555778">
    <w:abstractNumId w:val="0"/>
  </w:num>
  <w:num w:numId="21" w16cid:durableId="1419713454">
    <w:abstractNumId w:val="12"/>
  </w:num>
  <w:num w:numId="22" w16cid:durableId="1706444119">
    <w:abstractNumId w:val="21"/>
  </w:num>
  <w:num w:numId="23" w16cid:durableId="756436611">
    <w:abstractNumId w:val="18"/>
  </w:num>
  <w:num w:numId="24" w16cid:durableId="62066479">
    <w:abstractNumId w:val="9"/>
  </w:num>
  <w:num w:numId="25" w16cid:durableId="478034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20"/>
    <w:rsid w:val="00005320"/>
    <w:rsid w:val="00011B8E"/>
    <w:rsid w:val="0001441B"/>
    <w:rsid w:val="000559E8"/>
    <w:rsid w:val="00075AF5"/>
    <w:rsid w:val="000A2D12"/>
    <w:rsid w:val="000D4B89"/>
    <w:rsid w:val="001A4F3A"/>
    <w:rsid w:val="00256EC4"/>
    <w:rsid w:val="002A490E"/>
    <w:rsid w:val="002B0036"/>
    <w:rsid w:val="00307DA7"/>
    <w:rsid w:val="00384D9C"/>
    <w:rsid w:val="00422E0A"/>
    <w:rsid w:val="004330BC"/>
    <w:rsid w:val="004622CE"/>
    <w:rsid w:val="004C28B1"/>
    <w:rsid w:val="004C2F25"/>
    <w:rsid w:val="00514D57"/>
    <w:rsid w:val="005244EC"/>
    <w:rsid w:val="0056662A"/>
    <w:rsid w:val="005E17A7"/>
    <w:rsid w:val="00646857"/>
    <w:rsid w:val="0068745B"/>
    <w:rsid w:val="006F5F45"/>
    <w:rsid w:val="00704D7F"/>
    <w:rsid w:val="00710BB3"/>
    <w:rsid w:val="00734A1E"/>
    <w:rsid w:val="007B07A1"/>
    <w:rsid w:val="00823E8B"/>
    <w:rsid w:val="008555B8"/>
    <w:rsid w:val="00892AC3"/>
    <w:rsid w:val="008D6419"/>
    <w:rsid w:val="008E5E5A"/>
    <w:rsid w:val="008F6F84"/>
    <w:rsid w:val="00901CE9"/>
    <w:rsid w:val="00972F2B"/>
    <w:rsid w:val="00997C14"/>
    <w:rsid w:val="009D27C6"/>
    <w:rsid w:val="00AE047B"/>
    <w:rsid w:val="00AE4ADF"/>
    <w:rsid w:val="00B60552"/>
    <w:rsid w:val="00B60A19"/>
    <w:rsid w:val="00BB1B81"/>
    <w:rsid w:val="00BE2E60"/>
    <w:rsid w:val="00DA3FB7"/>
    <w:rsid w:val="00E65EED"/>
    <w:rsid w:val="00FC4A1A"/>
    <w:rsid w:val="00FC6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A1111"/>
  <w15:chartTrackingRefBased/>
  <w15:docId w15:val="{58C4F1CB-D346-4D16-88CC-A11826CC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20"/>
    <w:pPr>
      <w:spacing w:after="0"/>
      <w:jc w:val="both"/>
    </w:pPr>
    <w:rPr>
      <w:lang w:eastAsia="zh-CN"/>
    </w:rPr>
  </w:style>
  <w:style w:type="paragraph" w:styleId="Titre1">
    <w:name w:val="heading 1"/>
    <w:basedOn w:val="Normal"/>
    <w:next w:val="Normal"/>
    <w:link w:val="Titre1Car"/>
    <w:qFormat/>
    <w:rsid w:val="00005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5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53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53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53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532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532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532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5320"/>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53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53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53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53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53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53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53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53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5320"/>
    <w:rPr>
      <w:rFonts w:eastAsiaTheme="majorEastAsia" w:cstheme="majorBidi"/>
      <w:color w:val="272727" w:themeColor="text1" w:themeTint="D8"/>
    </w:rPr>
  </w:style>
  <w:style w:type="paragraph" w:styleId="Titre">
    <w:name w:val="Title"/>
    <w:basedOn w:val="Normal"/>
    <w:next w:val="Normal"/>
    <w:link w:val="TitreCar"/>
    <w:uiPriority w:val="10"/>
    <w:qFormat/>
    <w:rsid w:val="0000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53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53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53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5320"/>
    <w:pPr>
      <w:spacing w:before="160"/>
      <w:jc w:val="center"/>
    </w:pPr>
    <w:rPr>
      <w:i/>
      <w:iCs/>
      <w:color w:val="404040" w:themeColor="text1" w:themeTint="BF"/>
    </w:rPr>
  </w:style>
  <w:style w:type="character" w:customStyle="1" w:styleId="CitationCar">
    <w:name w:val="Citation Car"/>
    <w:basedOn w:val="Policepardfaut"/>
    <w:link w:val="Citation"/>
    <w:uiPriority w:val="29"/>
    <w:rsid w:val="00005320"/>
    <w:rPr>
      <w:i/>
      <w:iCs/>
      <w:color w:val="404040" w:themeColor="text1" w:themeTint="BF"/>
    </w:rPr>
  </w:style>
  <w:style w:type="paragraph" w:styleId="Paragraphedeliste">
    <w:name w:val="List Paragraph"/>
    <w:basedOn w:val="Normal"/>
    <w:uiPriority w:val="34"/>
    <w:qFormat/>
    <w:rsid w:val="00005320"/>
    <w:pPr>
      <w:ind w:left="720"/>
      <w:contextualSpacing/>
    </w:pPr>
  </w:style>
  <w:style w:type="character" w:styleId="Accentuationintense">
    <w:name w:val="Intense Emphasis"/>
    <w:basedOn w:val="Policepardfaut"/>
    <w:uiPriority w:val="21"/>
    <w:qFormat/>
    <w:rsid w:val="00005320"/>
    <w:rPr>
      <w:i/>
      <w:iCs/>
      <w:color w:val="0F4761" w:themeColor="accent1" w:themeShade="BF"/>
    </w:rPr>
  </w:style>
  <w:style w:type="paragraph" w:styleId="Citationintense">
    <w:name w:val="Intense Quote"/>
    <w:basedOn w:val="Normal"/>
    <w:next w:val="Normal"/>
    <w:link w:val="CitationintenseCar"/>
    <w:uiPriority w:val="30"/>
    <w:qFormat/>
    <w:rsid w:val="00005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5320"/>
    <w:rPr>
      <w:i/>
      <w:iCs/>
      <w:color w:val="0F4761" w:themeColor="accent1" w:themeShade="BF"/>
    </w:rPr>
  </w:style>
  <w:style w:type="character" w:styleId="Rfrenceintense">
    <w:name w:val="Intense Reference"/>
    <w:basedOn w:val="Policepardfaut"/>
    <w:uiPriority w:val="32"/>
    <w:qFormat/>
    <w:rsid w:val="00005320"/>
    <w:rPr>
      <w:b/>
      <w:bCs/>
      <w:smallCaps/>
      <w:color w:val="0F4761" w:themeColor="accent1" w:themeShade="BF"/>
      <w:spacing w:val="5"/>
    </w:rPr>
  </w:style>
  <w:style w:type="character" w:styleId="Marquedecommentaire">
    <w:name w:val="annotation reference"/>
    <w:basedOn w:val="Policepardfaut"/>
    <w:uiPriority w:val="99"/>
    <w:semiHidden/>
    <w:unhideWhenUsed/>
    <w:rsid w:val="00075AF5"/>
    <w:rPr>
      <w:sz w:val="16"/>
      <w:szCs w:val="16"/>
    </w:rPr>
  </w:style>
  <w:style w:type="paragraph" w:styleId="Commentaire">
    <w:name w:val="annotation text"/>
    <w:basedOn w:val="Normal"/>
    <w:link w:val="CommentaireCar"/>
    <w:uiPriority w:val="99"/>
    <w:unhideWhenUsed/>
    <w:rsid w:val="00075AF5"/>
    <w:pPr>
      <w:spacing w:line="240" w:lineRule="auto"/>
    </w:pPr>
    <w:rPr>
      <w:sz w:val="20"/>
      <w:szCs w:val="20"/>
    </w:rPr>
  </w:style>
  <w:style w:type="character" w:customStyle="1" w:styleId="CommentaireCar">
    <w:name w:val="Commentaire Car"/>
    <w:basedOn w:val="Policepardfaut"/>
    <w:link w:val="Commentaire"/>
    <w:uiPriority w:val="99"/>
    <w:rsid w:val="00075AF5"/>
    <w:rPr>
      <w:sz w:val="20"/>
      <w:szCs w:val="20"/>
      <w:lang w:eastAsia="zh-CN"/>
    </w:rPr>
  </w:style>
  <w:style w:type="paragraph" w:styleId="Objetducommentaire">
    <w:name w:val="annotation subject"/>
    <w:basedOn w:val="Commentaire"/>
    <w:next w:val="Commentaire"/>
    <w:link w:val="ObjetducommentaireCar"/>
    <w:uiPriority w:val="99"/>
    <w:semiHidden/>
    <w:unhideWhenUsed/>
    <w:rsid w:val="00075AF5"/>
    <w:rPr>
      <w:b/>
      <w:bCs/>
    </w:rPr>
  </w:style>
  <w:style w:type="character" w:customStyle="1" w:styleId="ObjetducommentaireCar">
    <w:name w:val="Objet du commentaire Car"/>
    <w:basedOn w:val="CommentaireCar"/>
    <w:link w:val="Objetducommentaire"/>
    <w:uiPriority w:val="99"/>
    <w:semiHidden/>
    <w:rsid w:val="00075AF5"/>
    <w:rPr>
      <w:b/>
      <w:bCs/>
      <w:sz w:val="20"/>
      <w:szCs w:val="20"/>
      <w:lang w:eastAsia="zh-CN"/>
    </w:rPr>
  </w:style>
  <w:style w:type="paragraph" w:styleId="En-tte">
    <w:name w:val="header"/>
    <w:basedOn w:val="Normal"/>
    <w:link w:val="En-tteCar"/>
    <w:uiPriority w:val="99"/>
    <w:unhideWhenUsed/>
    <w:rsid w:val="00AE047B"/>
    <w:pPr>
      <w:tabs>
        <w:tab w:val="center" w:pos="4536"/>
        <w:tab w:val="right" w:pos="9072"/>
      </w:tabs>
      <w:spacing w:line="240" w:lineRule="auto"/>
    </w:pPr>
  </w:style>
  <w:style w:type="character" w:customStyle="1" w:styleId="En-tteCar">
    <w:name w:val="En-tête Car"/>
    <w:basedOn w:val="Policepardfaut"/>
    <w:link w:val="En-tte"/>
    <w:uiPriority w:val="99"/>
    <w:rsid w:val="00AE047B"/>
    <w:rPr>
      <w:lang w:eastAsia="zh-CN"/>
    </w:rPr>
  </w:style>
  <w:style w:type="paragraph" w:styleId="Pieddepage">
    <w:name w:val="footer"/>
    <w:basedOn w:val="Normal"/>
    <w:link w:val="PieddepageCar"/>
    <w:uiPriority w:val="99"/>
    <w:unhideWhenUsed/>
    <w:rsid w:val="00AE047B"/>
    <w:pPr>
      <w:tabs>
        <w:tab w:val="center" w:pos="4536"/>
        <w:tab w:val="right" w:pos="9072"/>
      </w:tabs>
      <w:spacing w:line="240" w:lineRule="auto"/>
    </w:pPr>
  </w:style>
  <w:style w:type="character" w:customStyle="1" w:styleId="PieddepageCar">
    <w:name w:val="Pied de page Car"/>
    <w:basedOn w:val="Policepardfaut"/>
    <w:link w:val="Pieddepage"/>
    <w:uiPriority w:val="99"/>
    <w:rsid w:val="00AE047B"/>
    <w:rPr>
      <w:lang w:eastAsia="zh-CN"/>
    </w:rPr>
  </w:style>
  <w:style w:type="character" w:styleId="Lienhypertexte">
    <w:name w:val="Hyperlink"/>
    <w:basedOn w:val="Policepardfaut"/>
    <w:uiPriority w:val="99"/>
    <w:unhideWhenUsed/>
    <w:rsid w:val="000559E8"/>
    <w:rPr>
      <w:color w:val="467886" w:themeColor="hyperlink"/>
      <w:u w:val="single"/>
    </w:rPr>
  </w:style>
  <w:style w:type="character" w:styleId="Mentionnonrsolue">
    <w:name w:val="Unresolved Mention"/>
    <w:basedOn w:val="Policepardfaut"/>
    <w:uiPriority w:val="99"/>
    <w:semiHidden/>
    <w:unhideWhenUsed/>
    <w:rsid w:val="0005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emarche.etiq@aft-dev.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lodie.gralier@aft-dev.com?subject=Demande%20d'information%20-%20Projet%20ETIQ%20en%20r%C3%A9gion%20CV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emie.bizeray@aft-dev.com?subject=Demande%20d'informations%20-%20Projet%20ETIQ%20en%20r%C3%A9gion%20CV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emarche.etiq@aft-de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13</Pages>
  <Words>3230</Words>
  <Characters>17769</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BARENNES</dc:creator>
  <cp:keywords/>
  <dc:description/>
  <cp:lastModifiedBy>Frédéric BARENNES</cp:lastModifiedBy>
  <cp:revision>15</cp:revision>
  <dcterms:created xsi:type="dcterms:W3CDTF">2024-08-02T09:15:00Z</dcterms:created>
  <dcterms:modified xsi:type="dcterms:W3CDTF">2026-04-14T15:36:00Z</dcterms:modified>
</cp:coreProperties>
</file>